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55F8" w:rsidRDefault="00973389">
      <w:pPr>
        <w:spacing w:before="100" w:beforeAutospacing="1" w:after="100" w:afterAutospacing="1" w:line="240" w:lineRule="auto"/>
        <w:jc w:val="center"/>
        <w:rPr>
          <w:rFonts w:ascii="Times New Roman" w:eastAsia="Times New Roman" w:hAnsi="Times New Roman" w:cs="Times New Roman"/>
          <w:color w:val="000000"/>
          <w:sz w:val="24"/>
          <w:szCs w:val="24"/>
          <w:lang w:eastAsia="pt-BR"/>
        </w:rPr>
      </w:pPr>
      <w:bookmarkStart w:id="0" w:name="_GoBack"/>
      <w:bookmarkEnd w:id="0"/>
      <w:r>
        <w:rPr>
          <w:rFonts w:ascii="Times New Roman" w:eastAsia="Times New Roman" w:hAnsi="Times New Roman" w:cs="Times New Roman"/>
          <w:b/>
          <w:bCs/>
          <w:color w:val="000000"/>
          <w:sz w:val="24"/>
          <w:szCs w:val="24"/>
          <w:lang w:eastAsia="pt-BR"/>
        </w:rPr>
        <w:t>ANEXO I</w:t>
      </w:r>
    </w:p>
    <w:p w:rsidR="00F455F8" w:rsidRDefault="00973389">
      <w:pPr>
        <w:spacing w:before="100" w:beforeAutospacing="1" w:after="100" w:afterAutospacing="1" w:line="240" w:lineRule="auto"/>
        <w:jc w:val="center"/>
        <w:rPr>
          <w:rFonts w:ascii="Times New Roman" w:eastAsia="Times New Roman" w:hAnsi="Times New Roman" w:cs="Times New Roman"/>
          <w:color w:val="000000"/>
          <w:sz w:val="24"/>
          <w:szCs w:val="24"/>
          <w:lang w:eastAsia="pt-BR"/>
        </w:rPr>
      </w:pPr>
      <w:r>
        <w:rPr>
          <w:rFonts w:ascii="Times New Roman" w:eastAsia="Times New Roman" w:hAnsi="Times New Roman" w:cs="Times New Roman"/>
          <w:b/>
          <w:bCs/>
          <w:color w:val="000000"/>
          <w:sz w:val="24"/>
          <w:szCs w:val="24"/>
          <w:lang w:eastAsia="pt-BR"/>
        </w:rPr>
        <w:t>DECLARAÇÃO DE CIÊNCIA E CONCORDÂNCIA</w:t>
      </w:r>
    </w:p>
    <w:p w:rsidR="00F455F8" w:rsidRDefault="00973389">
      <w:pPr>
        <w:spacing w:before="100" w:beforeAutospacing="1" w:after="100" w:afterAutospacing="1" w:line="240" w:lineRule="auto"/>
        <w:jc w:val="center"/>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t> </w:t>
      </w:r>
    </w:p>
    <w:p w:rsidR="00F455F8" w:rsidRDefault="00973389">
      <w:pPr>
        <w:spacing w:before="100" w:beforeAutospacing="1" w:after="100" w:afterAutospacing="1" w:line="240" w:lineRule="auto"/>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t>          Declaro que a </w:t>
      </w:r>
      <w:r>
        <w:rPr>
          <w:rFonts w:ascii="Times New Roman" w:eastAsia="Times New Roman" w:hAnsi="Times New Roman" w:cs="Times New Roman"/>
          <w:i/>
          <w:iCs/>
          <w:color w:val="000000"/>
          <w:sz w:val="24"/>
          <w:szCs w:val="24"/>
          <w:lang w:eastAsia="pt-BR"/>
        </w:rPr>
        <w:t>[identificação da organização da sociedade civil – OSC]</w:t>
      </w:r>
      <w:r>
        <w:rPr>
          <w:rFonts w:ascii="Times New Roman" w:eastAsia="Times New Roman" w:hAnsi="Times New Roman" w:cs="Times New Roman"/>
          <w:color w:val="000000"/>
          <w:sz w:val="24"/>
          <w:szCs w:val="24"/>
          <w:lang w:eastAsia="pt-BR"/>
        </w:rPr>
        <w:t xml:space="preserve"> está ciente e concorda com as disposições previstas no Edital de Chamamento Público nº </w:t>
      </w:r>
      <w:r w:rsidR="00C74808">
        <w:rPr>
          <w:rFonts w:ascii="Times New Roman" w:eastAsia="Times New Roman" w:hAnsi="Times New Roman" w:cs="Times New Roman"/>
          <w:color w:val="000000"/>
          <w:sz w:val="24"/>
          <w:szCs w:val="24"/>
          <w:lang w:eastAsia="pt-BR"/>
        </w:rPr>
        <w:t>008</w:t>
      </w:r>
      <w:r>
        <w:rPr>
          <w:rFonts w:ascii="Times New Roman" w:eastAsia="Times New Roman" w:hAnsi="Times New Roman" w:cs="Times New Roman"/>
          <w:color w:val="000000"/>
          <w:sz w:val="24"/>
          <w:szCs w:val="24"/>
          <w:lang w:eastAsia="pt-BR"/>
        </w:rPr>
        <w:t>/2019 – SMAS</w:t>
      </w:r>
      <w:r w:rsidR="00C74808">
        <w:rPr>
          <w:rFonts w:ascii="Times New Roman" w:eastAsia="Times New Roman" w:hAnsi="Times New Roman" w:cs="Times New Roman"/>
          <w:color w:val="000000"/>
          <w:sz w:val="24"/>
          <w:szCs w:val="24"/>
          <w:lang w:eastAsia="pt-BR"/>
        </w:rPr>
        <w:t xml:space="preserve"> </w:t>
      </w:r>
      <w:r>
        <w:rPr>
          <w:rFonts w:ascii="Times New Roman" w:eastAsia="Times New Roman" w:hAnsi="Times New Roman" w:cs="Times New Roman"/>
          <w:color w:val="000000"/>
          <w:sz w:val="24"/>
          <w:szCs w:val="24"/>
          <w:lang w:eastAsia="pt-BR"/>
        </w:rPr>
        <w:t>/FMDCA e em seus anexos, bem como que se responsabiliza, sob as penas da Lei, pela veracidade e legitimidade das informações e documentos apresentados durante o processo de seleção.</w:t>
      </w:r>
    </w:p>
    <w:p w:rsidR="00F455F8" w:rsidRDefault="00973389">
      <w:pPr>
        <w:spacing w:before="100" w:beforeAutospacing="1" w:after="100" w:afterAutospacing="1" w:line="240" w:lineRule="auto"/>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t> </w:t>
      </w:r>
    </w:p>
    <w:p w:rsidR="00F455F8" w:rsidRDefault="00973389">
      <w:pPr>
        <w:spacing w:before="100" w:beforeAutospacing="1" w:after="100" w:afterAutospacing="1" w:line="240" w:lineRule="auto"/>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t> </w:t>
      </w:r>
    </w:p>
    <w:p w:rsidR="00F455F8" w:rsidRDefault="00973389">
      <w:pPr>
        <w:spacing w:before="100" w:beforeAutospacing="1" w:after="100" w:afterAutospacing="1" w:line="240" w:lineRule="auto"/>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t> </w:t>
      </w:r>
    </w:p>
    <w:p w:rsidR="00F455F8" w:rsidRDefault="00973389">
      <w:pPr>
        <w:spacing w:before="100" w:beforeAutospacing="1" w:after="100" w:afterAutospacing="1" w:line="240" w:lineRule="auto"/>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t> </w:t>
      </w:r>
    </w:p>
    <w:p w:rsidR="00F455F8" w:rsidRDefault="00973389">
      <w:pPr>
        <w:spacing w:before="100" w:beforeAutospacing="1" w:after="100" w:afterAutospacing="1" w:line="240" w:lineRule="auto"/>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t> </w:t>
      </w:r>
    </w:p>
    <w:p w:rsidR="00F455F8" w:rsidRDefault="00973389">
      <w:pPr>
        <w:spacing w:before="100" w:beforeAutospacing="1" w:after="100" w:afterAutospacing="1" w:line="240" w:lineRule="auto"/>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t>Londrina - Pr, ____ de ______________ de 2019.</w:t>
      </w:r>
    </w:p>
    <w:p w:rsidR="00F455F8" w:rsidRDefault="00973389">
      <w:pPr>
        <w:spacing w:before="100" w:beforeAutospacing="1" w:after="100" w:afterAutospacing="1" w:line="240" w:lineRule="auto"/>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t> </w:t>
      </w:r>
    </w:p>
    <w:p w:rsidR="00F455F8" w:rsidRDefault="00973389">
      <w:pPr>
        <w:spacing w:before="100" w:beforeAutospacing="1" w:after="100" w:afterAutospacing="1" w:line="240" w:lineRule="auto"/>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t> </w:t>
      </w:r>
    </w:p>
    <w:p w:rsidR="00F455F8" w:rsidRDefault="00973389">
      <w:pPr>
        <w:spacing w:before="100" w:beforeAutospacing="1" w:after="100" w:afterAutospacing="1" w:line="240" w:lineRule="auto"/>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t> </w:t>
      </w:r>
    </w:p>
    <w:p w:rsidR="00F455F8" w:rsidRDefault="00973389">
      <w:pPr>
        <w:spacing w:before="100" w:beforeAutospacing="1" w:after="100" w:afterAutospacing="1" w:line="240" w:lineRule="auto"/>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t> </w:t>
      </w:r>
    </w:p>
    <w:p w:rsidR="00F455F8" w:rsidRDefault="00973389">
      <w:pPr>
        <w:spacing w:before="100" w:beforeAutospacing="1" w:after="100" w:afterAutospacing="1" w:line="240" w:lineRule="auto"/>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t>...........................................................................................</w:t>
      </w:r>
    </w:p>
    <w:p w:rsidR="00F455F8" w:rsidRDefault="00973389" w:rsidP="00DF10BD">
      <w:pPr>
        <w:spacing w:before="100" w:beforeAutospacing="1" w:after="100" w:afterAutospacing="1" w:line="240" w:lineRule="auto"/>
        <w:jc w:val="center"/>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t>(Nome e Cargo do Representante Legal da OSC)</w:t>
      </w:r>
    </w:p>
    <w:p w:rsidR="0001184F" w:rsidRDefault="00973389">
      <w:pPr>
        <w:spacing w:before="100" w:beforeAutospacing="1" w:after="100" w:afterAutospacing="1" w:line="240" w:lineRule="auto"/>
        <w:rPr>
          <w:rFonts w:ascii="Times New Roman" w:eastAsia="Times New Roman" w:hAnsi="Times New Roman" w:cs="Times New Roman"/>
          <w:color w:val="000000"/>
          <w:sz w:val="24"/>
          <w:szCs w:val="24"/>
          <w:lang w:eastAsia="pt-BR"/>
        </w:rPr>
      </w:pPr>
      <w:r>
        <w:rPr>
          <w:rFonts w:ascii="Times New Roman" w:eastAsia="Times New Roman" w:hAnsi="Times New Roman" w:cs="Times New Roman"/>
          <w:color w:val="000000"/>
          <w:sz w:val="24"/>
          <w:szCs w:val="24"/>
          <w:lang w:eastAsia="pt-BR"/>
        </w:rPr>
        <w:t> </w:t>
      </w:r>
    </w:p>
    <w:p w:rsidR="00147E71" w:rsidRDefault="00147E71">
      <w:pPr>
        <w:spacing w:before="100" w:beforeAutospacing="1" w:after="100" w:afterAutospacing="1" w:line="240" w:lineRule="auto"/>
        <w:rPr>
          <w:rFonts w:ascii="Times New Roman" w:eastAsia="Times New Roman" w:hAnsi="Times New Roman" w:cs="Times New Roman"/>
          <w:color w:val="000000"/>
          <w:sz w:val="24"/>
          <w:szCs w:val="24"/>
          <w:lang w:eastAsia="pt-BR"/>
        </w:rPr>
      </w:pPr>
    </w:p>
    <w:p w:rsidR="00F455F8" w:rsidRPr="00F364CD" w:rsidRDefault="00973389" w:rsidP="00147E71">
      <w:pPr>
        <w:spacing w:before="100" w:beforeAutospacing="1" w:after="100" w:afterAutospacing="1" w:line="240" w:lineRule="auto"/>
        <w:jc w:val="center"/>
        <w:rPr>
          <w:rFonts w:ascii="Times New Roman" w:eastAsia="Times New Roman" w:hAnsi="Times New Roman" w:cs="Times New Roman"/>
          <w:color w:val="000000"/>
          <w:sz w:val="24"/>
          <w:szCs w:val="24"/>
          <w:lang w:eastAsia="pt-BR"/>
        </w:rPr>
      </w:pPr>
      <w:r>
        <w:rPr>
          <w:rFonts w:ascii="Times New Roman" w:eastAsia="Times New Roman" w:hAnsi="Times New Roman" w:cs="Times New Roman"/>
          <w:b/>
          <w:bCs/>
          <w:color w:val="000000"/>
          <w:sz w:val="24"/>
          <w:szCs w:val="24"/>
          <w:lang w:eastAsia="pt-BR"/>
        </w:rPr>
        <w:lastRenderedPageBreak/>
        <w:t>ANEXO II</w:t>
      </w:r>
    </w:p>
    <w:tbl>
      <w:tblPr>
        <w:tblpPr w:leftFromText="141" w:rightFromText="141" w:vertAnchor="text" w:horzAnchor="margin" w:tblpXSpec="right" w:tblpY="29"/>
        <w:tblW w:w="8010" w:type="dxa"/>
        <w:tblLayout w:type="fixed"/>
        <w:tblCellMar>
          <w:left w:w="70" w:type="dxa"/>
          <w:right w:w="70" w:type="dxa"/>
        </w:tblCellMar>
        <w:tblLook w:val="04A0" w:firstRow="1" w:lastRow="0" w:firstColumn="1" w:lastColumn="0" w:noHBand="0" w:noVBand="1"/>
      </w:tblPr>
      <w:tblGrid>
        <w:gridCol w:w="3016"/>
        <w:gridCol w:w="1674"/>
        <w:gridCol w:w="1660"/>
        <w:gridCol w:w="1660"/>
      </w:tblGrid>
      <w:tr w:rsidR="00F364CD" w:rsidTr="00F364CD">
        <w:trPr>
          <w:trHeight w:val="315"/>
        </w:trPr>
        <w:tc>
          <w:tcPr>
            <w:tcW w:w="3016" w:type="dxa"/>
            <w:tcBorders>
              <w:top w:val="nil"/>
              <w:left w:val="nil"/>
              <w:bottom w:val="nil"/>
              <w:right w:val="nil"/>
            </w:tcBorders>
            <w:shd w:val="clear" w:color="auto" w:fill="auto"/>
            <w:noWrap/>
            <w:vAlign w:val="bottom"/>
          </w:tcPr>
          <w:p w:rsidR="00F364CD" w:rsidRPr="00F364CD" w:rsidRDefault="00F364CD" w:rsidP="00147E71">
            <w:pPr>
              <w:spacing w:after="0" w:line="240" w:lineRule="auto"/>
              <w:rPr>
                <w:rFonts w:ascii="Times New Roman" w:eastAsia="Times New Roman" w:hAnsi="Times New Roman" w:cs="Times New Roman"/>
                <w:b/>
                <w:sz w:val="24"/>
                <w:szCs w:val="24"/>
                <w:lang w:eastAsia="pt-BR"/>
              </w:rPr>
            </w:pPr>
          </w:p>
        </w:tc>
        <w:tc>
          <w:tcPr>
            <w:tcW w:w="1674" w:type="dxa"/>
            <w:tcBorders>
              <w:top w:val="nil"/>
              <w:left w:val="nil"/>
              <w:bottom w:val="nil"/>
              <w:right w:val="nil"/>
            </w:tcBorders>
            <w:shd w:val="clear" w:color="auto" w:fill="auto"/>
            <w:noWrap/>
            <w:vAlign w:val="bottom"/>
          </w:tcPr>
          <w:p w:rsidR="00F364CD" w:rsidRDefault="00F364CD" w:rsidP="00F364CD">
            <w:pPr>
              <w:spacing w:after="0" w:line="240" w:lineRule="auto"/>
              <w:rPr>
                <w:rFonts w:ascii="Times New Roman" w:eastAsia="Times New Roman" w:hAnsi="Times New Roman" w:cs="Times New Roman"/>
                <w:sz w:val="24"/>
                <w:szCs w:val="24"/>
                <w:lang w:eastAsia="pt-BR"/>
              </w:rPr>
            </w:pPr>
          </w:p>
        </w:tc>
        <w:tc>
          <w:tcPr>
            <w:tcW w:w="1660" w:type="dxa"/>
            <w:tcBorders>
              <w:top w:val="nil"/>
              <w:left w:val="nil"/>
              <w:bottom w:val="nil"/>
              <w:right w:val="nil"/>
            </w:tcBorders>
            <w:shd w:val="clear" w:color="auto" w:fill="auto"/>
            <w:noWrap/>
            <w:vAlign w:val="bottom"/>
          </w:tcPr>
          <w:p w:rsidR="00F364CD" w:rsidRDefault="00F364CD" w:rsidP="00F364CD">
            <w:pPr>
              <w:spacing w:after="0" w:line="240" w:lineRule="auto"/>
              <w:jc w:val="center"/>
              <w:rPr>
                <w:rFonts w:ascii="Times New Roman" w:eastAsia="Times New Roman" w:hAnsi="Times New Roman" w:cs="Times New Roman"/>
                <w:sz w:val="24"/>
                <w:szCs w:val="24"/>
                <w:lang w:eastAsia="pt-BR"/>
              </w:rPr>
            </w:pPr>
          </w:p>
        </w:tc>
        <w:tc>
          <w:tcPr>
            <w:tcW w:w="1660" w:type="dxa"/>
            <w:tcBorders>
              <w:top w:val="nil"/>
              <w:left w:val="nil"/>
              <w:bottom w:val="nil"/>
              <w:right w:val="nil"/>
            </w:tcBorders>
            <w:shd w:val="clear" w:color="auto" w:fill="auto"/>
            <w:noWrap/>
            <w:vAlign w:val="bottom"/>
          </w:tcPr>
          <w:p w:rsidR="00F364CD" w:rsidRDefault="00F364CD" w:rsidP="00F364CD">
            <w:pPr>
              <w:spacing w:after="0" w:line="240" w:lineRule="auto"/>
              <w:jc w:val="center"/>
              <w:rPr>
                <w:rFonts w:ascii="Times New Roman" w:eastAsia="Times New Roman" w:hAnsi="Times New Roman" w:cs="Times New Roman"/>
                <w:sz w:val="24"/>
                <w:szCs w:val="24"/>
                <w:lang w:eastAsia="pt-BR"/>
              </w:rPr>
            </w:pPr>
          </w:p>
        </w:tc>
      </w:tr>
    </w:tbl>
    <w:p w:rsidR="00F364CD" w:rsidRDefault="00F364CD" w:rsidP="00147E71">
      <w:pPr>
        <w:autoSpaceDE w:val="0"/>
        <w:autoSpaceDN w:val="0"/>
        <w:adjustRightInd w:val="0"/>
        <w:spacing w:after="0" w:line="360" w:lineRule="auto"/>
        <w:rPr>
          <w:rFonts w:ascii="Times New Roman" w:hAnsi="Times New Roman" w:cs="Times New Roman"/>
          <w:b/>
          <w:bCs/>
          <w:sz w:val="24"/>
          <w:szCs w:val="24"/>
        </w:rPr>
      </w:pPr>
    </w:p>
    <w:p w:rsidR="00F455F8" w:rsidRPr="00F364CD" w:rsidRDefault="006B5C2E" w:rsidP="00F364CD">
      <w:pPr>
        <w:autoSpaceDE w:val="0"/>
        <w:autoSpaceDN w:val="0"/>
        <w:adjustRightInd w:val="0"/>
        <w:spacing w:after="0" w:line="360" w:lineRule="auto"/>
        <w:jc w:val="center"/>
        <w:rPr>
          <w:rFonts w:ascii="Times New Roman" w:hAnsi="Times New Roman" w:cs="Times New Roman"/>
          <w:bCs/>
          <w:i/>
          <w:sz w:val="24"/>
          <w:szCs w:val="24"/>
        </w:rPr>
      </w:pPr>
      <w:r>
        <w:rPr>
          <w:rFonts w:ascii="Times New Roman" w:hAnsi="Times New Roman" w:cs="Times New Roman"/>
          <w:b/>
          <w:bCs/>
          <w:sz w:val="24"/>
          <w:szCs w:val="24"/>
        </w:rPr>
        <w:t>(</w:t>
      </w:r>
      <w:r w:rsidR="00F364CD">
        <w:rPr>
          <w:rFonts w:ascii="Times New Roman" w:hAnsi="Times New Roman" w:cs="Times New Roman"/>
          <w:bCs/>
          <w:i/>
          <w:sz w:val="24"/>
          <w:szCs w:val="24"/>
        </w:rPr>
        <w:t>LOGO DA INSTITUIÇÃO )</w:t>
      </w:r>
      <w:r w:rsidR="00973389">
        <w:rPr>
          <w:rFonts w:ascii="Times New Roman" w:eastAsia="Times New Roman" w:hAnsi="Times New Roman" w:cs="Times New Roman"/>
          <w:sz w:val="24"/>
          <w:szCs w:val="24"/>
          <w:lang w:eastAsia="pt-BR"/>
        </w:rPr>
        <w:t> </w:t>
      </w:r>
    </w:p>
    <w:p w:rsidR="00F455F8" w:rsidRDefault="006B5C2E" w:rsidP="0001184F">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 xml:space="preserve">PROPOSTA/ PLANO DE TRABALHO </w:t>
      </w:r>
      <w:r w:rsidR="006F36EE">
        <w:rPr>
          <w:rFonts w:ascii="Times New Roman" w:eastAsia="Times New Roman" w:hAnsi="Times New Roman" w:cs="Times New Roman"/>
          <w:b/>
          <w:bCs/>
          <w:sz w:val="24"/>
          <w:szCs w:val="24"/>
          <w:lang w:eastAsia="pt-BR"/>
        </w:rPr>
        <w:t>PA</w:t>
      </w:r>
      <w:r w:rsidR="00973389">
        <w:rPr>
          <w:rFonts w:ascii="Times New Roman" w:eastAsia="Times New Roman" w:hAnsi="Times New Roman" w:cs="Times New Roman"/>
          <w:b/>
          <w:bCs/>
          <w:sz w:val="24"/>
          <w:szCs w:val="24"/>
          <w:lang w:eastAsia="pt-BR"/>
        </w:rPr>
        <w:t xml:space="preserve">RA CELEBRAÇÃO DE TERMO DE </w:t>
      </w:r>
      <w:r w:rsidR="006F36EE">
        <w:rPr>
          <w:rFonts w:ascii="Times New Roman" w:eastAsia="Times New Roman" w:hAnsi="Times New Roman" w:cs="Times New Roman"/>
          <w:b/>
          <w:bCs/>
          <w:sz w:val="24"/>
          <w:szCs w:val="24"/>
          <w:lang w:eastAsia="pt-BR"/>
        </w:rPr>
        <w:t>FOMENTO</w:t>
      </w:r>
    </w:p>
    <w:p w:rsidR="00F455F8" w:rsidRDefault="00973389" w:rsidP="00BC2AD3">
      <w:pPr>
        <w:numPr>
          <w:ilvl w:val="0"/>
          <w:numId w:val="9"/>
        </w:num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IDENTIFICAÇÃO E QUALIFICAÇÃO ORGANIZAÇÃO DA SOCIEDADE CIVIL</w:t>
      </w:r>
    </w:p>
    <w:tbl>
      <w:tblPr>
        <w:tblW w:w="8775" w:type="dxa"/>
        <w:jc w:val="center"/>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550"/>
        <w:gridCol w:w="3810"/>
        <w:gridCol w:w="2415"/>
      </w:tblGrid>
      <w:tr w:rsidR="00F455F8">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Órgão/Entidade:</w:t>
            </w:r>
          </w:p>
        </w:tc>
        <w:tc>
          <w:tcPr>
            <w:tcW w:w="6225" w:type="dxa"/>
            <w:gridSpan w:val="2"/>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Endereço:</w:t>
            </w:r>
          </w:p>
        </w:tc>
        <w:tc>
          <w:tcPr>
            <w:tcW w:w="6225" w:type="dxa"/>
            <w:gridSpan w:val="2"/>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CNPJ/MF:</w:t>
            </w:r>
          </w:p>
        </w:tc>
        <w:tc>
          <w:tcPr>
            <w:tcW w:w="6225" w:type="dxa"/>
            <w:gridSpan w:val="2"/>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Cidade:</w:t>
            </w:r>
          </w:p>
        </w:tc>
        <w:tc>
          <w:tcPr>
            <w:tcW w:w="6225" w:type="dxa"/>
            <w:gridSpan w:val="2"/>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CEP:</w:t>
            </w:r>
          </w:p>
        </w:tc>
        <w:tc>
          <w:tcPr>
            <w:tcW w:w="6225" w:type="dxa"/>
            <w:gridSpan w:val="2"/>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UF: </w:t>
            </w:r>
          </w:p>
        </w:tc>
      </w:tr>
      <w:tr w:rsidR="00F455F8">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Conta Corrente:</w:t>
            </w:r>
          </w:p>
        </w:tc>
        <w:tc>
          <w:tcPr>
            <w:tcW w:w="3810"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Banco:</w:t>
            </w:r>
          </w:p>
        </w:tc>
        <w:tc>
          <w:tcPr>
            <w:tcW w:w="2415"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Agência:</w:t>
            </w:r>
          </w:p>
        </w:tc>
      </w:tr>
      <w:tr w:rsidR="00F455F8">
        <w:trPr>
          <w:trHeight w:val="405"/>
          <w:tblCellSpacing w:w="0" w:type="dxa"/>
          <w:jc w:val="center"/>
        </w:trPr>
        <w:tc>
          <w:tcPr>
            <w:tcW w:w="8775" w:type="dxa"/>
            <w:gridSpan w:val="3"/>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E-mail:</w:t>
            </w:r>
          </w:p>
        </w:tc>
      </w:tr>
      <w:tr w:rsidR="00F455F8">
        <w:trPr>
          <w:trHeight w:val="405"/>
          <w:tblCellSpacing w:w="0" w:type="dxa"/>
          <w:jc w:val="center"/>
        </w:trPr>
        <w:tc>
          <w:tcPr>
            <w:tcW w:w="8775" w:type="dxa"/>
            <w:gridSpan w:val="3"/>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Nome do Dirigente (Responsável):</w:t>
            </w:r>
          </w:p>
        </w:tc>
      </w:tr>
      <w:tr w:rsidR="00F455F8">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CPF:</w:t>
            </w:r>
          </w:p>
        </w:tc>
        <w:tc>
          <w:tcPr>
            <w:tcW w:w="6225" w:type="dxa"/>
            <w:gridSpan w:val="2"/>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CI/Órgão Expedidor:</w:t>
            </w:r>
          </w:p>
        </w:tc>
        <w:tc>
          <w:tcPr>
            <w:tcW w:w="6225" w:type="dxa"/>
            <w:gridSpan w:val="2"/>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Endereço:</w:t>
            </w:r>
          </w:p>
        </w:tc>
        <w:tc>
          <w:tcPr>
            <w:tcW w:w="6225" w:type="dxa"/>
            <w:gridSpan w:val="2"/>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rHeight w:val="405"/>
          <w:tblCellSpacing w:w="0" w:type="dxa"/>
          <w:jc w:val="center"/>
        </w:trPr>
        <w:tc>
          <w:tcPr>
            <w:tcW w:w="2550"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CEP:</w:t>
            </w:r>
          </w:p>
        </w:tc>
        <w:tc>
          <w:tcPr>
            <w:tcW w:w="6225" w:type="dxa"/>
            <w:gridSpan w:val="2"/>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bl>
    <w:p w:rsidR="00F455F8" w:rsidRDefault="00973389" w:rsidP="0001184F">
      <w:pPr>
        <w:spacing w:after="0"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rsidP="00BC2AD3">
      <w:pPr>
        <w:numPr>
          <w:ilvl w:val="0"/>
          <w:numId w:val="10"/>
        </w:num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DESCRIÇÃO DA REALIDADE OBJETO DA PARCERIA / JUSTIFICATIVA:</w:t>
      </w:r>
    </w:p>
    <w:p w:rsidR="00503019" w:rsidRDefault="00973389">
      <w:pPr>
        <w:spacing w:before="100" w:beforeAutospacing="1" w:after="100" w:afterAutospacing="1" w:line="240" w:lineRule="auto"/>
        <w:rPr>
          <w:rFonts w:ascii="Times New Roman" w:eastAsia="Times New Roman" w:hAnsi="Times New Roman" w:cs="Times New Roman"/>
          <w:i/>
          <w:iCs/>
          <w:sz w:val="24"/>
          <w:szCs w:val="24"/>
          <w:lang w:eastAsia="pt-BR"/>
        </w:rPr>
      </w:pPr>
      <w:r>
        <w:rPr>
          <w:rFonts w:ascii="Times New Roman" w:eastAsia="Times New Roman" w:hAnsi="Times New Roman" w:cs="Times New Roman"/>
          <w:i/>
          <w:iCs/>
          <w:sz w:val="24"/>
          <w:szCs w:val="24"/>
          <w:lang w:eastAsia="pt-BR"/>
        </w:rPr>
        <w:t>(detalhar neste campo dados, informações e diagnósticos acerca da situação atual da região a que se pretende atender, que justifique a implantação do serviço, descrevendo inclusive o que se pretende mudar / atingir / melhorar após a execução do programa</w:t>
      </w:r>
      <w:r w:rsidR="00503019">
        <w:rPr>
          <w:rFonts w:ascii="Times New Roman" w:eastAsia="Times New Roman" w:hAnsi="Times New Roman" w:cs="Times New Roman"/>
          <w:i/>
          <w:iCs/>
          <w:sz w:val="24"/>
          <w:szCs w:val="24"/>
          <w:lang w:eastAsia="pt-BR"/>
        </w:rPr>
        <w:t>)</w:t>
      </w:r>
    </w:p>
    <w:p w:rsidR="00F455F8" w:rsidRDefault="0050301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i/>
          <w:iCs/>
          <w:sz w:val="24"/>
          <w:szCs w:val="24"/>
          <w:lang w:eastAsia="pt-BR"/>
        </w:rPr>
        <w:t>(I</w:t>
      </w:r>
      <w:r w:rsidR="00764897">
        <w:rPr>
          <w:rFonts w:ascii="Times New Roman" w:eastAsia="Times New Roman" w:hAnsi="Times New Roman" w:cs="Times New Roman"/>
          <w:i/>
          <w:iCs/>
          <w:sz w:val="24"/>
          <w:szCs w:val="24"/>
          <w:lang w:eastAsia="pt-BR"/>
        </w:rPr>
        <w:t xml:space="preserve">ndicar </w:t>
      </w:r>
      <w:r>
        <w:rPr>
          <w:rFonts w:ascii="Times New Roman" w:eastAsia="Times New Roman" w:hAnsi="Times New Roman" w:cs="Times New Roman"/>
          <w:i/>
          <w:iCs/>
          <w:sz w:val="24"/>
          <w:szCs w:val="24"/>
          <w:lang w:eastAsia="pt-BR"/>
        </w:rPr>
        <w:t xml:space="preserve">as </w:t>
      </w:r>
      <w:r w:rsidR="00764897">
        <w:rPr>
          <w:rFonts w:ascii="Times New Roman" w:eastAsia="Times New Roman" w:hAnsi="Times New Roman" w:cs="Times New Roman"/>
          <w:i/>
          <w:iCs/>
          <w:sz w:val="24"/>
          <w:szCs w:val="24"/>
          <w:lang w:eastAsia="pt-BR"/>
        </w:rPr>
        <w:t>experiência da OSC na execução de objeto da mesma natureza ou natureza simi</w:t>
      </w:r>
      <w:r>
        <w:rPr>
          <w:rFonts w:ascii="Times New Roman" w:eastAsia="Times New Roman" w:hAnsi="Times New Roman" w:cs="Times New Roman"/>
          <w:i/>
          <w:iCs/>
          <w:sz w:val="24"/>
          <w:szCs w:val="24"/>
          <w:lang w:eastAsia="pt-BR"/>
        </w:rPr>
        <w:t>l</w:t>
      </w:r>
      <w:r w:rsidR="00764897">
        <w:rPr>
          <w:rFonts w:ascii="Times New Roman" w:eastAsia="Times New Roman" w:hAnsi="Times New Roman" w:cs="Times New Roman"/>
          <w:i/>
          <w:iCs/>
          <w:sz w:val="24"/>
          <w:szCs w:val="24"/>
          <w:lang w:eastAsia="pt-BR"/>
        </w:rPr>
        <w:t>ar, com indicação no caso de parceria com Administração pública e</w:t>
      </w:r>
      <w:r>
        <w:rPr>
          <w:rFonts w:ascii="Times New Roman" w:eastAsia="Times New Roman" w:hAnsi="Times New Roman" w:cs="Times New Roman"/>
          <w:i/>
          <w:iCs/>
          <w:sz w:val="24"/>
          <w:szCs w:val="24"/>
          <w:lang w:eastAsia="pt-BR"/>
        </w:rPr>
        <w:t xml:space="preserve">/ou </w:t>
      </w:r>
      <w:r w:rsidR="00764897">
        <w:rPr>
          <w:rFonts w:ascii="Times New Roman" w:eastAsia="Times New Roman" w:hAnsi="Times New Roman" w:cs="Times New Roman"/>
          <w:i/>
          <w:iCs/>
          <w:sz w:val="24"/>
          <w:szCs w:val="24"/>
          <w:lang w:eastAsia="pt-BR"/>
        </w:rPr>
        <w:t xml:space="preserve"> demais formas de comprovação de experiência </w:t>
      </w:r>
      <w:r>
        <w:rPr>
          <w:rFonts w:ascii="Times New Roman" w:eastAsia="Times New Roman" w:hAnsi="Times New Roman" w:cs="Times New Roman"/>
          <w:i/>
          <w:iCs/>
          <w:sz w:val="24"/>
          <w:szCs w:val="24"/>
          <w:lang w:eastAsia="pt-BR"/>
        </w:rPr>
        <w:t xml:space="preserve"> para atendimento ao item da tabela 2 deste edital ).</w:t>
      </w:r>
    </w:p>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rsidP="00BC2AD3">
      <w:pPr>
        <w:numPr>
          <w:ilvl w:val="0"/>
          <w:numId w:val="11"/>
        </w:num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IDENTIFICAÇÃO DO OBJETO DA PARCERIA:</w:t>
      </w:r>
    </w:p>
    <w:p w:rsidR="00F455F8" w:rsidRPr="0001184F" w:rsidRDefault="00973389">
      <w:pPr>
        <w:spacing w:before="120" w:after="120" w:line="240" w:lineRule="auto"/>
        <w:ind w:left="120" w:right="120"/>
        <w:jc w:val="both"/>
        <w:rPr>
          <w:rFonts w:ascii="Times New Roman" w:eastAsia="Times New Roman" w:hAnsi="Times New Roman" w:cs="Times New Roman"/>
          <w:bCs/>
          <w:sz w:val="24"/>
          <w:szCs w:val="24"/>
          <w:lang w:eastAsia="pt-BR"/>
        </w:rPr>
      </w:pPr>
      <w:r w:rsidRPr="0001184F">
        <w:rPr>
          <w:rFonts w:ascii="Times New Roman" w:eastAsia="Times New Roman" w:hAnsi="Times New Roman" w:cs="Times New Roman"/>
          <w:bCs/>
          <w:sz w:val="24"/>
          <w:szCs w:val="24"/>
          <w:lang w:eastAsia="pt-BR"/>
        </w:rPr>
        <w:lastRenderedPageBreak/>
        <w:t xml:space="preserve">“Concessão de apoio da Administração Pública Municipal, para atendimento direto e gratuito à população </w:t>
      </w:r>
      <w:r w:rsidR="006F36EE" w:rsidRPr="0001184F">
        <w:rPr>
          <w:rFonts w:ascii="Times New Roman" w:eastAsia="Times New Roman" w:hAnsi="Times New Roman" w:cs="Times New Roman"/>
          <w:bCs/>
          <w:sz w:val="24"/>
          <w:szCs w:val="24"/>
          <w:lang w:eastAsia="pt-BR"/>
        </w:rPr>
        <w:t>público alvo, no atendimento ao programa de Aprendizagem,</w:t>
      </w:r>
      <w:r w:rsidRPr="0001184F">
        <w:rPr>
          <w:rFonts w:ascii="Times New Roman" w:eastAsia="Times New Roman" w:hAnsi="Times New Roman" w:cs="Times New Roman"/>
          <w:bCs/>
          <w:sz w:val="24"/>
          <w:szCs w:val="24"/>
          <w:lang w:eastAsia="pt-BR"/>
        </w:rPr>
        <w:t xml:space="preserve"> no âmbito do Município de Londrina e seus Distritos.”</w:t>
      </w:r>
    </w:p>
    <w:p w:rsidR="00F455F8" w:rsidRDefault="00F455F8" w:rsidP="0001184F">
      <w:pPr>
        <w:spacing w:before="120" w:after="120" w:line="240" w:lineRule="auto"/>
        <w:ind w:right="120"/>
        <w:jc w:val="both"/>
        <w:rPr>
          <w:rFonts w:ascii="Times New Roman" w:eastAsia="Times New Roman" w:hAnsi="Times New Roman" w:cs="Times New Roman"/>
          <w:sz w:val="24"/>
          <w:szCs w:val="24"/>
          <w:lang w:eastAsia="pt-BR"/>
        </w:rPr>
      </w:pPr>
    </w:p>
    <w:p w:rsidR="00F455F8" w:rsidRPr="009A049B" w:rsidRDefault="00973389" w:rsidP="00BC2AD3">
      <w:pPr>
        <w:numPr>
          <w:ilvl w:val="0"/>
          <w:numId w:val="12"/>
        </w:numPr>
        <w:spacing w:before="100" w:beforeAutospacing="1" w:after="100" w:afterAutospacing="1" w:line="240" w:lineRule="auto"/>
        <w:jc w:val="both"/>
        <w:rPr>
          <w:rFonts w:ascii="Times New Roman" w:eastAsia="Times New Roman" w:hAnsi="Times New Roman" w:cs="Times New Roman"/>
          <w:i/>
          <w:sz w:val="24"/>
          <w:szCs w:val="24"/>
          <w:lang w:eastAsia="pt-BR"/>
        </w:rPr>
      </w:pPr>
      <w:r>
        <w:rPr>
          <w:rFonts w:ascii="Times New Roman" w:eastAsia="Times New Roman" w:hAnsi="Times New Roman" w:cs="Times New Roman"/>
          <w:b/>
          <w:bCs/>
          <w:sz w:val="24"/>
          <w:szCs w:val="24"/>
          <w:lang w:eastAsia="pt-BR"/>
        </w:rPr>
        <w:t>OBJETIVOS:</w:t>
      </w:r>
      <w:r w:rsidR="009A049B">
        <w:rPr>
          <w:rFonts w:ascii="Times New Roman" w:eastAsia="Times New Roman" w:hAnsi="Times New Roman" w:cs="Times New Roman"/>
          <w:b/>
          <w:bCs/>
          <w:sz w:val="24"/>
          <w:szCs w:val="24"/>
          <w:lang w:eastAsia="pt-BR"/>
        </w:rPr>
        <w:t xml:space="preserve"> </w:t>
      </w:r>
      <w:r w:rsidR="009A049B" w:rsidRPr="009A049B">
        <w:rPr>
          <w:rFonts w:ascii="Times New Roman" w:eastAsia="Times New Roman" w:hAnsi="Times New Roman" w:cs="Times New Roman"/>
          <w:bCs/>
          <w:i/>
          <w:sz w:val="24"/>
          <w:szCs w:val="24"/>
          <w:lang w:eastAsia="pt-BR"/>
        </w:rPr>
        <w:t>(</w:t>
      </w:r>
      <w:r w:rsidR="009A049B">
        <w:rPr>
          <w:rFonts w:ascii="Times New Roman" w:eastAsia="Times New Roman" w:hAnsi="Times New Roman" w:cs="Times New Roman"/>
          <w:bCs/>
          <w:i/>
          <w:sz w:val="24"/>
          <w:szCs w:val="24"/>
          <w:lang w:eastAsia="pt-BR"/>
        </w:rPr>
        <w:t xml:space="preserve">serão </w:t>
      </w:r>
      <w:r w:rsidR="009A049B" w:rsidRPr="009A049B">
        <w:rPr>
          <w:rFonts w:ascii="Times New Roman" w:eastAsia="Times New Roman" w:hAnsi="Times New Roman" w:cs="Times New Roman"/>
          <w:bCs/>
          <w:i/>
          <w:sz w:val="24"/>
          <w:szCs w:val="24"/>
          <w:lang w:eastAsia="pt-BR"/>
        </w:rPr>
        <w:t>definidos pela OSC</w:t>
      </w:r>
      <w:r w:rsidR="009A049B">
        <w:rPr>
          <w:rFonts w:ascii="Times New Roman" w:eastAsia="Times New Roman" w:hAnsi="Times New Roman" w:cs="Times New Roman"/>
          <w:bCs/>
          <w:i/>
          <w:sz w:val="24"/>
          <w:szCs w:val="24"/>
          <w:lang w:eastAsia="pt-BR"/>
        </w:rPr>
        <w:t xml:space="preserve"> no entanto, os </w:t>
      </w:r>
      <w:r w:rsidR="009A049B" w:rsidRPr="009A049B">
        <w:rPr>
          <w:rFonts w:ascii="Times New Roman" w:eastAsia="Times New Roman" w:hAnsi="Times New Roman" w:cs="Times New Roman"/>
          <w:bCs/>
          <w:i/>
          <w:sz w:val="24"/>
          <w:szCs w:val="24"/>
          <w:lang w:eastAsia="pt-BR"/>
        </w:rPr>
        <w:t>objetivos específicos</w:t>
      </w:r>
      <w:r w:rsidR="009A049B">
        <w:rPr>
          <w:rFonts w:ascii="Times New Roman" w:eastAsia="Times New Roman" w:hAnsi="Times New Roman" w:cs="Times New Roman"/>
          <w:bCs/>
          <w:i/>
          <w:sz w:val="24"/>
          <w:szCs w:val="24"/>
          <w:lang w:eastAsia="pt-BR"/>
        </w:rPr>
        <w:t xml:space="preserve"> precisam ser</w:t>
      </w:r>
      <w:r w:rsidR="009A049B" w:rsidRPr="009A049B">
        <w:rPr>
          <w:rFonts w:ascii="Times New Roman" w:eastAsia="Times New Roman" w:hAnsi="Times New Roman" w:cs="Times New Roman"/>
          <w:bCs/>
          <w:i/>
          <w:sz w:val="24"/>
          <w:szCs w:val="24"/>
          <w:lang w:eastAsia="pt-BR"/>
        </w:rPr>
        <w:t xml:space="preserve"> objetivos </w:t>
      </w:r>
      <w:r w:rsidR="009A049B">
        <w:rPr>
          <w:rFonts w:ascii="Times New Roman" w:eastAsia="Times New Roman" w:hAnsi="Times New Roman" w:cs="Times New Roman"/>
          <w:bCs/>
          <w:i/>
          <w:sz w:val="24"/>
          <w:szCs w:val="24"/>
          <w:lang w:eastAsia="pt-BR"/>
        </w:rPr>
        <w:t>e quantificáveis</w:t>
      </w:r>
      <w:r w:rsidR="009A049B" w:rsidRPr="009A049B">
        <w:rPr>
          <w:rFonts w:ascii="Times New Roman" w:eastAsia="Times New Roman" w:hAnsi="Times New Roman" w:cs="Times New Roman"/>
          <w:bCs/>
          <w:i/>
          <w:sz w:val="24"/>
          <w:szCs w:val="24"/>
          <w:lang w:eastAsia="pt-BR"/>
        </w:rPr>
        <w:t>,</w:t>
      </w:r>
      <w:r w:rsidR="009A049B">
        <w:rPr>
          <w:rFonts w:ascii="Times New Roman" w:eastAsia="Times New Roman" w:hAnsi="Times New Roman" w:cs="Times New Roman"/>
          <w:bCs/>
          <w:i/>
          <w:sz w:val="24"/>
          <w:szCs w:val="24"/>
          <w:lang w:eastAsia="pt-BR"/>
        </w:rPr>
        <w:t xml:space="preserve"> </w:t>
      </w:r>
      <w:r w:rsidR="009A049B" w:rsidRPr="009A049B">
        <w:rPr>
          <w:rFonts w:ascii="Times New Roman" w:eastAsia="Times New Roman" w:hAnsi="Times New Roman" w:cs="Times New Roman"/>
          <w:bCs/>
          <w:i/>
          <w:sz w:val="24"/>
          <w:szCs w:val="24"/>
          <w:lang w:eastAsia="pt-BR"/>
        </w:rPr>
        <w:t xml:space="preserve">pois </w:t>
      </w:r>
      <w:r w:rsidR="009A049B">
        <w:rPr>
          <w:rFonts w:ascii="Times New Roman" w:eastAsia="Times New Roman" w:hAnsi="Times New Roman" w:cs="Times New Roman"/>
          <w:bCs/>
          <w:i/>
          <w:sz w:val="24"/>
          <w:szCs w:val="24"/>
          <w:lang w:eastAsia="pt-BR"/>
        </w:rPr>
        <w:t xml:space="preserve">balizaram a construção dos indicadores de avaliação </w:t>
      </w:r>
      <w:r w:rsidR="009A049B" w:rsidRPr="009A049B">
        <w:rPr>
          <w:rFonts w:ascii="Times New Roman" w:eastAsia="Times New Roman" w:hAnsi="Times New Roman" w:cs="Times New Roman"/>
          <w:bCs/>
          <w:i/>
          <w:sz w:val="24"/>
          <w:szCs w:val="24"/>
          <w:lang w:eastAsia="pt-BR"/>
        </w:rPr>
        <w:t>e monitoramento do cumprimento do objeto).</w:t>
      </w:r>
    </w:p>
    <w:p w:rsidR="00F455F8" w:rsidRDefault="00973389" w:rsidP="00BC2AD3">
      <w:pPr>
        <w:numPr>
          <w:ilvl w:val="1"/>
          <w:numId w:val="13"/>
        </w:num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Geral</w:t>
      </w:r>
      <w:r w:rsidR="009A049B">
        <w:rPr>
          <w:rFonts w:ascii="Times New Roman" w:eastAsia="Times New Roman" w:hAnsi="Times New Roman" w:cs="Times New Roman"/>
          <w:b/>
          <w:bCs/>
          <w:sz w:val="24"/>
          <w:szCs w:val="24"/>
          <w:lang w:eastAsia="pt-BR"/>
        </w:rPr>
        <w:t>;</w:t>
      </w:r>
    </w:p>
    <w:p w:rsidR="00F455F8" w:rsidRDefault="00973389" w:rsidP="00BC2AD3">
      <w:pPr>
        <w:numPr>
          <w:ilvl w:val="1"/>
          <w:numId w:val="14"/>
        </w:num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Específicos</w:t>
      </w:r>
      <w:r w:rsidR="009A049B">
        <w:rPr>
          <w:rFonts w:ascii="Times New Roman" w:eastAsia="Times New Roman" w:hAnsi="Times New Roman" w:cs="Times New Roman"/>
          <w:b/>
          <w:bCs/>
          <w:sz w:val="24"/>
          <w:szCs w:val="24"/>
          <w:lang w:eastAsia="pt-BR"/>
        </w:rPr>
        <w:t>;</w:t>
      </w:r>
    </w:p>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rsidP="00BC2AD3">
      <w:pPr>
        <w:numPr>
          <w:ilvl w:val="0"/>
          <w:numId w:val="15"/>
        </w:num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META FÍSICA, VALOR, PERÍODO DA PARCERIA E PÚBLICO ALVO</w:t>
      </w:r>
    </w:p>
    <w:tbl>
      <w:tblPr>
        <w:tblW w:w="949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747"/>
        <w:gridCol w:w="4748"/>
      </w:tblGrid>
      <w:tr w:rsidR="00F455F8">
        <w:trPr>
          <w:tblCellSpacing w:w="0" w:type="dxa"/>
        </w:trPr>
        <w:tc>
          <w:tcPr>
            <w:tcW w:w="474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META</w:t>
            </w:r>
          </w:p>
        </w:tc>
        <w:tc>
          <w:tcPr>
            <w:tcW w:w="4748"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VALOR CUSTO GLOBAL</w:t>
            </w:r>
          </w:p>
        </w:tc>
      </w:tr>
      <w:tr w:rsidR="00F455F8">
        <w:trPr>
          <w:tblCellSpacing w:w="0" w:type="dxa"/>
        </w:trPr>
        <w:tc>
          <w:tcPr>
            <w:tcW w:w="474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r w:rsidR="009A049B">
              <w:rPr>
                <w:rFonts w:ascii="Times New Roman" w:eastAsia="Times New Roman" w:hAnsi="Times New Roman" w:cs="Times New Roman"/>
                <w:sz w:val="24"/>
                <w:szCs w:val="24"/>
                <w:lang w:eastAsia="pt-BR"/>
              </w:rPr>
              <w:t>*</w:t>
            </w:r>
          </w:p>
        </w:tc>
        <w:tc>
          <w:tcPr>
            <w:tcW w:w="4748"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r w:rsidR="009A049B">
              <w:rPr>
                <w:rFonts w:ascii="Times New Roman" w:eastAsia="Times New Roman" w:hAnsi="Times New Roman" w:cs="Times New Roman"/>
                <w:sz w:val="24"/>
                <w:szCs w:val="24"/>
                <w:lang w:eastAsia="pt-BR"/>
              </w:rPr>
              <w:t>**</w:t>
            </w:r>
          </w:p>
        </w:tc>
      </w:tr>
    </w:tbl>
    <w:p w:rsidR="00F455F8" w:rsidRPr="009A049B" w:rsidRDefault="00973389">
      <w:pPr>
        <w:spacing w:before="100" w:beforeAutospacing="1" w:after="100" w:afterAutospacing="1" w:line="240" w:lineRule="auto"/>
        <w:rPr>
          <w:rFonts w:ascii="Times New Roman" w:eastAsia="Times New Roman" w:hAnsi="Times New Roman" w:cs="Times New Roman"/>
          <w:i/>
          <w:sz w:val="24"/>
          <w:szCs w:val="24"/>
          <w:lang w:eastAsia="pt-BR"/>
        </w:rPr>
      </w:pPr>
      <w:r w:rsidRPr="009A049B">
        <w:rPr>
          <w:rFonts w:ascii="Times New Roman" w:eastAsia="Times New Roman" w:hAnsi="Times New Roman" w:cs="Times New Roman"/>
          <w:i/>
          <w:sz w:val="24"/>
          <w:szCs w:val="24"/>
          <w:lang w:eastAsia="pt-BR"/>
        </w:rPr>
        <w:t> </w:t>
      </w:r>
      <w:r w:rsidR="009A049B" w:rsidRPr="009A049B">
        <w:rPr>
          <w:rFonts w:ascii="Times New Roman" w:eastAsia="Times New Roman" w:hAnsi="Times New Roman" w:cs="Times New Roman"/>
          <w:i/>
          <w:sz w:val="24"/>
          <w:szCs w:val="24"/>
          <w:lang w:eastAsia="pt-BR"/>
        </w:rPr>
        <w:t>*na tabela da meta: colocar o número de atendidos no mês do edital e anexar os comprovantes de matriculados na modalidade de aprendizagem.</w:t>
      </w:r>
    </w:p>
    <w:p w:rsidR="009A049B" w:rsidRPr="009A049B" w:rsidRDefault="009A049B">
      <w:pPr>
        <w:spacing w:before="100" w:beforeAutospacing="1" w:after="100" w:afterAutospacing="1" w:line="240" w:lineRule="auto"/>
        <w:rPr>
          <w:rFonts w:ascii="Times New Roman" w:eastAsia="Times New Roman" w:hAnsi="Times New Roman" w:cs="Times New Roman"/>
          <w:i/>
          <w:sz w:val="24"/>
          <w:szCs w:val="24"/>
          <w:lang w:eastAsia="pt-BR"/>
        </w:rPr>
      </w:pPr>
      <w:r w:rsidRPr="009A049B">
        <w:rPr>
          <w:rFonts w:ascii="Times New Roman" w:eastAsia="Times New Roman" w:hAnsi="Times New Roman" w:cs="Times New Roman"/>
          <w:i/>
          <w:sz w:val="24"/>
          <w:szCs w:val="24"/>
          <w:lang w:eastAsia="pt-BR"/>
        </w:rPr>
        <w:t xml:space="preserve">**na tabela de valor custo global:  o valor global da proposta conforme eixo determinado a partir do seu porte de atendimento. </w:t>
      </w:r>
    </w:p>
    <w:tbl>
      <w:tblPr>
        <w:tblW w:w="949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4755"/>
        <w:gridCol w:w="4740"/>
      </w:tblGrid>
      <w:tr w:rsidR="00F455F8">
        <w:trPr>
          <w:tblCellSpacing w:w="0" w:type="dxa"/>
        </w:trPr>
        <w:tc>
          <w:tcPr>
            <w:tcW w:w="9495" w:type="dxa"/>
            <w:gridSpan w:val="2"/>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PERÍODO DA PARCERIA</w:t>
            </w:r>
          </w:p>
        </w:tc>
      </w:tr>
      <w:tr w:rsidR="00F455F8">
        <w:trPr>
          <w:tblCellSpacing w:w="0" w:type="dxa"/>
        </w:trPr>
        <w:tc>
          <w:tcPr>
            <w:tcW w:w="4755"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INÍCIO</w:t>
            </w:r>
          </w:p>
        </w:tc>
        <w:tc>
          <w:tcPr>
            <w:tcW w:w="4740"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FIM</w:t>
            </w:r>
          </w:p>
        </w:tc>
      </w:tr>
      <w:tr w:rsidR="00F455F8">
        <w:trPr>
          <w:tblCellSpacing w:w="0" w:type="dxa"/>
        </w:trPr>
        <w:tc>
          <w:tcPr>
            <w:tcW w:w="4755" w:type="dxa"/>
            <w:tcBorders>
              <w:top w:val="outset" w:sz="6" w:space="0" w:color="auto"/>
              <w:left w:val="outset" w:sz="6" w:space="0" w:color="auto"/>
              <w:bottom w:val="outset" w:sz="6" w:space="0" w:color="auto"/>
              <w:right w:val="outset" w:sz="6" w:space="0" w:color="auto"/>
            </w:tcBorders>
            <w:vAlign w:val="center"/>
          </w:tcPr>
          <w:p w:rsidR="00F455F8" w:rsidRDefault="009A049B" w:rsidP="00764897">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 partir da assinatura do termo</w:t>
            </w:r>
          </w:p>
        </w:tc>
        <w:tc>
          <w:tcPr>
            <w:tcW w:w="4740" w:type="dxa"/>
            <w:tcBorders>
              <w:top w:val="outset" w:sz="6" w:space="0" w:color="auto"/>
              <w:left w:val="outset" w:sz="6" w:space="0" w:color="auto"/>
              <w:bottom w:val="outset" w:sz="6" w:space="0" w:color="auto"/>
              <w:right w:val="outset" w:sz="6" w:space="0" w:color="auto"/>
            </w:tcBorders>
            <w:vAlign w:val="center"/>
          </w:tcPr>
          <w:p w:rsidR="00F455F8" w:rsidRDefault="009A049B" w:rsidP="00764897">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31/12/2020</w:t>
            </w:r>
          </w:p>
        </w:tc>
      </w:tr>
    </w:tbl>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bl>
      <w:tblPr>
        <w:tblW w:w="949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9495"/>
      </w:tblGrid>
      <w:tr w:rsidR="00F455F8">
        <w:trPr>
          <w:tblCellSpacing w:w="0" w:type="dxa"/>
        </w:trPr>
        <w:tc>
          <w:tcPr>
            <w:tcW w:w="9495"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PÚBLICO ALVO</w:t>
            </w:r>
          </w:p>
        </w:tc>
      </w:tr>
      <w:tr w:rsidR="00F455F8">
        <w:trPr>
          <w:tblCellSpacing w:w="0" w:type="dxa"/>
        </w:trPr>
        <w:tc>
          <w:tcPr>
            <w:tcW w:w="9495" w:type="dxa"/>
            <w:tcBorders>
              <w:top w:val="outset" w:sz="6" w:space="0" w:color="auto"/>
              <w:left w:val="outset" w:sz="6" w:space="0" w:color="auto"/>
              <w:bottom w:val="outset" w:sz="6" w:space="0" w:color="auto"/>
              <w:right w:val="outset" w:sz="6" w:space="0" w:color="auto"/>
            </w:tcBorders>
            <w:vAlign w:val="center"/>
          </w:tcPr>
          <w:p w:rsidR="00F455F8" w:rsidRPr="009A049B" w:rsidRDefault="00973389">
            <w:pPr>
              <w:spacing w:before="100" w:beforeAutospacing="1" w:after="100" w:afterAutospacing="1" w:line="240" w:lineRule="auto"/>
              <w:rPr>
                <w:rFonts w:ascii="Times New Roman" w:eastAsia="Times New Roman" w:hAnsi="Times New Roman" w:cs="Times New Roman"/>
                <w:i/>
                <w:sz w:val="24"/>
                <w:szCs w:val="24"/>
                <w:lang w:eastAsia="pt-BR"/>
              </w:rPr>
            </w:pPr>
            <w:r w:rsidRPr="009A049B">
              <w:rPr>
                <w:rFonts w:ascii="Times New Roman" w:eastAsia="Times New Roman" w:hAnsi="Times New Roman" w:cs="Times New Roman"/>
                <w:i/>
                <w:sz w:val="24"/>
                <w:szCs w:val="24"/>
                <w:lang w:eastAsia="pt-BR"/>
              </w:rPr>
              <w:t> </w:t>
            </w:r>
          </w:p>
          <w:p w:rsidR="00F455F8" w:rsidRPr="009A049B" w:rsidRDefault="00F455F8">
            <w:pPr>
              <w:spacing w:before="100" w:beforeAutospacing="1" w:after="100" w:afterAutospacing="1" w:line="240" w:lineRule="auto"/>
              <w:rPr>
                <w:rFonts w:ascii="Times New Roman" w:eastAsia="Times New Roman" w:hAnsi="Times New Roman" w:cs="Times New Roman"/>
                <w:i/>
                <w:sz w:val="24"/>
                <w:szCs w:val="24"/>
                <w:lang w:eastAsia="pt-BR"/>
              </w:rPr>
            </w:pPr>
          </w:p>
          <w:p w:rsidR="00F455F8" w:rsidRPr="009A049B" w:rsidRDefault="00973389">
            <w:pPr>
              <w:spacing w:before="100" w:beforeAutospacing="1" w:after="100" w:afterAutospacing="1" w:line="240" w:lineRule="auto"/>
              <w:rPr>
                <w:rFonts w:ascii="Times New Roman" w:eastAsia="Times New Roman" w:hAnsi="Times New Roman" w:cs="Times New Roman"/>
                <w:i/>
                <w:sz w:val="24"/>
                <w:szCs w:val="24"/>
                <w:lang w:eastAsia="pt-BR"/>
              </w:rPr>
            </w:pPr>
            <w:r w:rsidRPr="009A049B">
              <w:rPr>
                <w:rFonts w:ascii="Times New Roman" w:eastAsia="Times New Roman" w:hAnsi="Times New Roman" w:cs="Times New Roman"/>
                <w:i/>
                <w:sz w:val="24"/>
                <w:szCs w:val="24"/>
                <w:lang w:eastAsia="pt-BR"/>
              </w:rPr>
              <w:t> </w:t>
            </w:r>
          </w:p>
        </w:tc>
      </w:tr>
    </w:tbl>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rsidP="00BC2AD3">
      <w:pPr>
        <w:numPr>
          <w:ilvl w:val="0"/>
          <w:numId w:val="16"/>
        </w:num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METODOLOGIA E FORMA DE EXECUÇÃO DA</w:t>
      </w:r>
      <w:r w:rsidR="00764897">
        <w:rPr>
          <w:rFonts w:ascii="Times New Roman" w:eastAsia="Times New Roman" w:hAnsi="Times New Roman" w:cs="Times New Roman"/>
          <w:b/>
          <w:bCs/>
          <w:sz w:val="24"/>
          <w:szCs w:val="24"/>
          <w:lang w:eastAsia="pt-BR"/>
        </w:rPr>
        <w:t>S ATIVIDADES E DE CUMPRIMENTO DO OBJETO DA PARCERIA.</w:t>
      </w:r>
    </w:p>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i/>
          <w:iCs/>
          <w:sz w:val="24"/>
          <w:szCs w:val="24"/>
          <w:lang w:eastAsia="pt-BR"/>
        </w:rPr>
        <w:t xml:space="preserve">(detalhar neste campo as atividades que se pretende disponibilizar ao público a ser atendido, estratégias a serem adotadas, forma de acesso, período de funcionamento, ações de mobilização, identificação, sensibilização, orientação e monitoramento do público-alvo, atividades </w:t>
      </w:r>
      <w:r>
        <w:rPr>
          <w:rFonts w:ascii="Times New Roman" w:eastAsia="Times New Roman" w:hAnsi="Times New Roman" w:cs="Times New Roman"/>
          <w:i/>
          <w:iCs/>
          <w:sz w:val="24"/>
          <w:szCs w:val="24"/>
          <w:lang w:eastAsia="pt-BR"/>
        </w:rPr>
        <w:lastRenderedPageBreak/>
        <w:t>correlacionadas aos eixos de ação do programa, articulação com a rede, documentos a serem produzidos, sistemas informatizados, prestação das contas, etc).</w:t>
      </w:r>
    </w:p>
    <w:p w:rsidR="00F455F8" w:rsidRDefault="00973389" w:rsidP="00BC2AD3">
      <w:pPr>
        <w:numPr>
          <w:ilvl w:val="0"/>
          <w:numId w:val="17"/>
        </w:num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MONITORAMENTO E AVALIAÇÃO:</w:t>
      </w:r>
    </w:p>
    <w:p w:rsidR="00F455F8" w:rsidRDefault="00973389">
      <w:pPr>
        <w:spacing w:before="100" w:beforeAutospacing="1" w:after="100" w:afterAutospacing="1" w:line="240" w:lineRule="auto"/>
        <w:rPr>
          <w:rFonts w:ascii="Times New Roman" w:eastAsia="Times New Roman" w:hAnsi="Times New Roman" w:cs="Times New Roman"/>
          <w:i/>
          <w:iCs/>
          <w:sz w:val="24"/>
          <w:szCs w:val="24"/>
          <w:lang w:eastAsia="pt-BR"/>
        </w:rPr>
      </w:pPr>
      <w:r>
        <w:rPr>
          <w:rFonts w:ascii="Times New Roman" w:eastAsia="Times New Roman" w:hAnsi="Times New Roman" w:cs="Times New Roman"/>
          <w:i/>
          <w:iCs/>
          <w:sz w:val="24"/>
          <w:szCs w:val="24"/>
          <w:lang w:eastAsia="pt-BR"/>
        </w:rPr>
        <w:t xml:space="preserve">(detalhar neste campo a forma de monitoramento das ações, detalhando inclusive ações de monitoramento interna da OSC </w:t>
      </w:r>
      <w:r w:rsidR="006F36EE">
        <w:rPr>
          <w:rFonts w:ascii="Times New Roman" w:eastAsia="Times New Roman" w:hAnsi="Times New Roman" w:cs="Times New Roman"/>
          <w:i/>
          <w:iCs/>
          <w:sz w:val="24"/>
          <w:szCs w:val="24"/>
          <w:lang w:eastAsia="pt-BR"/>
        </w:rPr>
        <w:t xml:space="preserve">, qual setor será responsável pelo monitoramento </w:t>
      </w:r>
      <w:r>
        <w:rPr>
          <w:rFonts w:ascii="Times New Roman" w:eastAsia="Times New Roman" w:hAnsi="Times New Roman" w:cs="Times New Roman"/>
          <w:i/>
          <w:iCs/>
          <w:sz w:val="24"/>
          <w:szCs w:val="24"/>
          <w:lang w:eastAsia="pt-BR"/>
        </w:rPr>
        <w:t>com vistas ao cumprimento da</w:t>
      </w:r>
      <w:r w:rsidR="006F36EE">
        <w:rPr>
          <w:rFonts w:ascii="Times New Roman" w:eastAsia="Times New Roman" w:hAnsi="Times New Roman" w:cs="Times New Roman"/>
          <w:i/>
          <w:iCs/>
          <w:sz w:val="24"/>
          <w:szCs w:val="24"/>
          <w:lang w:eastAsia="pt-BR"/>
        </w:rPr>
        <w:t xml:space="preserve">s ações, objetivos e resultados). </w:t>
      </w:r>
    </w:p>
    <w:p w:rsidR="00764897" w:rsidRDefault="00764897">
      <w:pPr>
        <w:spacing w:before="100" w:beforeAutospacing="1" w:after="100" w:afterAutospacing="1" w:line="240" w:lineRule="auto"/>
        <w:rPr>
          <w:rFonts w:ascii="Times New Roman" w:eastAsia="Times New Roman" w:hAnsi="Times New Roman" w:cs="Times New Roman"/>
          <w:i/>
          <w:iCs/>
          <w:sz w:val="24"/>
          <w:szCs w:val="24"/>
          <w:lang w:eastAsia="pt-BR"/>
        </w:rPr>
      </w:pPr>
    </w:p>
    <w:p w:rsidR="00764897" w:rsidRDefault="00764897">
      <w:pPr>
        <w:spacing w:before="100" w:beforeAutospacing="1" w:after="100" w:afterAutospacing="1" w:line="240" w:lineRule="auto"/>
        <w:rPr>
          <w:rFonts w:ascii="Times New Roman" w:eastAsia="Times New Roman" w:hAnsi="Times New Roman" w:cs="Times New Roman"/>
          <w:sz w:val="24"/>
          <w:szCs w:val="24"/>
          <w:lang w:eastAsia="pt-BR"/>
        </w:rPr>
      </w:pPr>
    </w:p>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7.1 Indicadores de Avaliação:</w:t>
      </w:r>
    </w:p>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i/>
          <w:iCs/>
          <w:sz w:val="24"/>
          <w:szCs w:val="24"/>
          <w:lang w:eastAsia="pt-BR"/>
        </w:rPr>
        <w:t xml:space="preserve">(detalhar neste campo </w:t>
      </w:r>
      <w:r w:rsidR="006F36EE">
        <w:rPr>
          <w:rFonts w:ascii="Times New Roman" w:eastAsia="Times New Roman" w:hAnsi="Times New Roman" w:cs="Times New Roman"/>
          <w:i/>
          <w:iCs/>
          <w:sz w:val="24"/>
          <w:szCs w:val="24"/>
          <w:lang w:eastAsia="pt-BR"/>
        </w:rPr>
        <w:t xml:space="preserve">os </w:t>
      </w:r>
      <w:r>
        <w:rPr>
          <w:rFonts w:ascii="Times New Roman" w:eastAsia="Times New Roman" w:hAnsi="Times New Roman" w:cs="Times New Roman"/>
          <w:i/>
          <w:iCs/>
          <w:sz w:val="24"/>
          <w:szCs w:val="24"/>
          <w:lang w:eastAsia="pt-BR"/>
        </w:rPr>
        <w:t xml:space="preserve"> indicadores de avaliação indicados pela </w:t>
      </w:r>
      <w:r w:rsidR="006F36EE">
        <w:rPr>
          <w:rFonts w:ascii="Times New Roman" w:eastAsia="Times New Roman" w:hAnsi="Times New Roman" w:cs="Times New Roman"/>
          <w:i/>
          <w:iCs/>
          <w:sz w:val="24"/>
          <w:szCs w:val="24"/>
          <w:lang w:eastAsia="pt-BR"/>
        </w:rPr>
        <w:t xml:space="preserve">OSC , ressaltamos que estes devem ser mensuráveis quantitativamente </w:t>
      </w:r>
      <w:r w:rsidR="00764897">
        <w:rPr>
          <w:rFonts w:ascii="Times New Roman" w:eastAsia="Times New Roman" w:hAnsi="Times New Roman" w:cs="Times New Roman"/>
          <w:i/>
          <w:iCs/>
          <w:sz w:val="24"/>
          <w:szCs w:val="24"/>
          <w:lang w:eastAsia="pt-BR"/>
        </w:rPr>
        <w:t>e em consonância com objetivos específicos elaborados</w:t>
      </w:r>
      <w:r w:rsidR="006F36EE">
        <w:rPr>
          <w:rFonts w:ascii="Times New Roman" w:eastAsia="Times New Roman" w:hAnsi="Times New Roman" w:cs="Times New Roman"/>
          <w:i/>
          <w:iCs/>
          <w:sz w:val="24"/>
          <w:szCs w:val="24"/>
          <w:lang w:eastAsia="pt-BR"/>
        </w:rPr>
        <w:t>).</w:t>
      </w:r>
    </w:p>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rsidP="00BC2AD3">
      <w:pPr>
        <w:numPr>
          <w:ilvl w:val="0"/>
          <w:numId w:val="18"/>
        </w:num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RECURSOS MATERIAIS, EQUIPAMENTOS E ESTRUTURA FÍSICA</w:t>
      </w:r>
    </w:p>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i/>
          <w:iCs/>
          <w:sz w:val="24"/>
          <w:szCs w:val="24"/>
          <w:lang w:eastAsia="pt-BR"/>
        </w:rPr>
        <w:t>(detalhar neste campo os recursos e estrutura a serem utilizados no desen</w:t>
      </w:r>
      <w:r w:rsidR="006F36EE">
        <w:rPr>
          <w:rFonts w:ascii="Times New Roman" w:eastAsia="Times New Roman" w:hAnsi="Times New Roman" w:cs="Times New Roman"/>
          <w:i/>
          <w:iCs/>
          <w:sz w:val="24"/>
          <w:szCs w:val="24"/>
          <w:lang w:eastAsia="pt-BR"/>
        </w:rPr>
        <w:t>volvimento das ações propostas.</w:t>
      </w:r>
      <w:r>
        <w:rPr>
          <w:rFonts w:ascii="Times New Roman" w:eastAsia="Times New Roman" w:hAnsi="Times New Roman" w:cs="Times New Roman"/>
          <w:i/>
          <w:iCs/>
          <w:sz w:val="24"/>
          <w:szCs w:val="24"/>
          <w:lang w:eastAsia="pt-BR"/>
        </w:rPr>
        <w:t>).</w:t>
      </w:r>
    </w:p>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rsidP="00BC2AD3">
      <w:pPr>
        <w:numPr>
          <w:ilvl w:val="0"/>
          <w:numId w:val="19"/>
        </w:num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EQUIPE TÉCNICA</w:t>
      </w:r>
    </w:p>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i/>
          <w:iCs/>
          <w:sz w:val="24"/>
          <w:szCs w:val="24"/>
          <w:lang w:eastAsia="pt-BR"/>
        </w:rPr>
        <w:t>(detalhar neste campo o nome, cargo, função, formação, carga horária e salário dos profissionais que serão empregados no dese</w:t>
      </w:r>
      <w:r w:rsidR="006B5C2E">
        <w:rPr>
          <w:rFonts w:ascii="Times New Roman" w:eastAsia="Times New Roman" w:hAnsi="Times New Roman" w:cs="Times New Roman"/>
          <w:i/>
          <w:iCs/>
          <w:sz w:val="24"/>
          <w:szCs w:val="24"/>
          <w:lang w:eastAsia="pt-BR"/>
        </w:rPr>
        <w:t>nvolvimento das ações propostas</w:t>
      </w:r>
      <w:r w:rsidR="00764897">
        <w:rPr>
          <w:rFonts w:ascii="Times New Roman" w:eastAsia="Times New Roman" w:hAnsi="Times New Roman" w:cs="Times New Roman"/>
          <w:i/>
          <w:iCs/>
          <w:sz w:val="24"/>
          <w:szCs w:val="24"/>
          <w:lang w:eastAsia="pt-BR"/>
        </w:rPr>
        <w:t xml:space="preserve"> na forma de tabela</w:t>
      </w:r>
      <w:r w:rsidR="006B5C2E">
        <w:rPr>
          <w:rFonts w:ascii="Times New Roman" w:eastAsia="Times New Roman" w:hAnsi="Times New Roman" w:cs="Times New Roman"/>
          <w:i/>
          <w:iCs/>
          <w:sz w:val="24"/>
          <w:szCs w:val="24"/>
          <w:lang w:eastAsia="pt-BR"/>
        </w:rPr>
        <w:t>)</w:t>
      </w:r>
      <w:r w:rsidR="00764897">
        <w:rPr>
          <w:rFonts w:ascii="Times New Roman" w:eastAsia="Times New Roman" w:hAnsi="Times New Roman" w:cs="Times New Roman"/>
          <w:sz w:val="24"/>
          <w:szCs w:val="24"/>
          <w:lang w:eastAsia="pt-BR"/>
        </w:rPr>
        <w:t xml:space="preserve">. </w:t>
      </w:r>
    </w:p>
    <w:p w:rsidR="00F455F8" w:rsidRDefault="00973389" w:rsidP="00BC2AD3">
      <w:pPr>
        <w:numPr>
          <w:ilvl w:val="0"/>
          <w:numId w:val="20"/>
        </w:num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APLICAÇÃO DOS RECURSOS</w:t>
      </w:r>
    </w:p>
    <w:p w:rsidR="006B5C2E" w:rsidRDefault="00973389">
      <w:pPr>
        <w:spacing w:before="100" w:beforeAutospacing="1" w:after="100" w:afterAutospacing="1" w:line="240" w:lineRule="auto"/>
        <w:rPr>
          <w:rFonts w:ascii="Times New Roman" w:eastAsia="Times New Roman" w:hAnsi="Times New Roman" w:cs="Times New Roman"/>
          <w:i/>
          <w:iCs/>
          <w:sz w:val="24"/>
          <w:szCs w:val="24"/>
          <w:lang w:eastAsia="pt-BR"/>
        </w:rPr>
      </w:pPr>
      <w:r w:rsidRPr="00147E71">
        <w:rPr>
          <w:rFonts w:ascii="Times New Roman" w:eastAsia="Times New Roman" w:hAnsi="Times New Roman" w:cs="Times New Roman"/>
          <w:i/>
          <w:iCs/>
          <w:sz w:val="24"/>
          <w:szCs w:val="24"/>
          <w:lang w:eastAsia="pt-BR"/>
        </w:rPr>
        <w:t>(detalhar neste campo as rubricas / previsão das despesas a serem utilizadas com os recursos a serem repassados, não  poderão ser aceitas despesas de capital e despesas genéricas ou acumuladas como: despesas diversas, outras despesas, materiais...,  encargos sociais, salários e encargos sociais, proventos. Ou seja as rubricas /despesas devem ser individuais: salários.., 1/3 de férias, 13º Salário, FGTS, INSS, IR, materiais gráficos, locação de equipamentos de informática</w:t>
      </w:r>
      <w:r w:rsidR="006B5C2E" w:rsidRPr="00147E71">
        <w:rPr>
          <w:rFonts w:ascii="Times New Roman" w:eastAsia="Times New Roman" w:hAnsi="Times New Roman" w:cs="Times New Roman"/>
          <w:i/>
          <w:iCs/>
          <w:sz w:val="24"/>
          <w:szCs w:val="24"/>
          <w:lang w:eastAsia="pt-BR"/>
        </w:rPr>
        <w:t>, materiais de expediente, etc.</w:t>
      </w:r>
      <w:r w:rsidRPr="00147E71">
        <w:rPr>
          <w:rFonts w:ascii="Times New Roman" w:eastAsia="Times New Roman" w:hAnsi="Times New Roman" w:cs="Times New Roman"/>
          <w:i/>
          <w:iCs/>
          <w:sz w:val="24"/>
          <w:szCs w:val="24"/>
          <w:lang w:eastAsia="pt-BR"/>
        </w:rPr>
        <w:t xml:space="preserve">. Observar o valor global máximo constante no </w:t>
      </w:r>
      <w:r w:rsidR="006B5C2E" w:rsidRPr="00147E71">
        <w:rPr>
          <w:rFonts w:ascii="Times New Roman" w:eastAsia="Times New Roman" w:hAnsi="Times New Roman" w:cs="Times New Roman"/>
          <w:i/>
          <w:iCs/>
          <w:sz w:val="24"/>
          <w:szCs w:val="24"/>
          <w:lang w:eastAsia="pt-BR"/>
        </w:rPr>
        <w:t>item 2.4)</w:t>
      </w:r>
      <w:r w:rsidR="00764897">
        <w:rPr>
          <w:rFonts w:ascii="Times New Roman" w:eastAsia="Times New Roman" w:hAnsi="Times New Roman" w:cs="Times New Roman"/>
          <w:i/>
          <w:iCs/>
          <w:sz w:val="24"/>
          <w:szCs w:val="24"/>
          <w:lang w:eastAsia="pt-BR"/>
        </w:rPr>
        <w:t xml:space="preserve"> </w:t>
      </w:r>
    </w:p>
    <w:tbl>
      <w:tblPr>
        <w:tblW w:w="972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717"/>
        <w:gridCol w:w="825"/>
        <w:gridCol w:w="1040"/>
        <w:gridCol w:w="1363"/>
        <w:gridCol w:w="1325"/>
        <w:gridCol w:w="1202"/>
        <w:gridCol w:w="1417"/>
        <w:gridCol w:w="1836"/>
      </w:tblGrid>
      <w:tr w:rsidR="009D1283" w:rsidTr="008F7935">
        <w:trPr>
          <w:tblCellSpacing w:w="0" w:type="dxa"/>
        </w:trPr>
        <w:tc>
          <w:tcPr>
            <w:tcW w:w="9635" w:type="dxa"/>
            <w:gridSpan w:val="8"/>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10.1 – PLANILHA DE CUSTOS / PLANO DE APLICAÇÃO (R$ 1,00)</w:t>
            </w:r>
          </w:p>
        </w:tc>
      </w:tr>
      <w:tr w:rsidR="009D1283" w:rsidTr="008F7935">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ESPECIFICAÇÃO DA DESPESA</w:t>
            </w:r>
          </w:p>
        </w:tc>
        <w:tc>
          <w:tcPr>
            <w:tcW w:w="3223" w:type="dxa"/>
            <w:gridSpan w:val="2"/>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TOTAIS</w:t>
            </w:r>
          </w:p>
        </w:tc>
      </w:tr>
      <w:tr w:rsidR="009D1283" w:rsidTr="008F7935">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9D1283" w:rsidTr="008F7935">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9D1283" w:rsidTr="008F7935">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9D1283" w:rsidTr="008F7935">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9D1283" w:rsidTr="008F7935">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9D1283" w:rsidTr="008F7935">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lastRenderedPageBreak/>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9D1283" w:rsidTr="008F7935">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9D1283" w:rsidTr="008F7935">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9D1283" w:rsidTr="008F7935">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9D1283" w:rsidTr="008F7935">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9D1283" w:rsidTr="008F7935">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9D1283" w:rsidTr="008F7935">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9D1283" w:rsidTr="008F7935">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9D1283" w:rsidTr="008F7935">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9D1283" w:rsidTr="008F7935">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9D1283" w:rsidTr="008F7935">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3223" w:type="dxa"/>
            <w:gridSpan w:val="2"/>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9D1283" w:rsidTr="008F7935">
        <w:trPr>
          <w:tblCellSpacing w:w="0" w:type="dxa"/>
        </w:trPr>
        <w:tc>
          <w:tcPr>
            <w:tcW w:w="6412" w:type="dxa"/>
            <w:gridSpan w:val="6"/>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TOTAL GERAL</w:t>
            </w:r>
          </w:p>
        </w:tc>
        <w:tc>
          <w:tcPr>
            <w:tcW w:w="3223" w:type="dxa"/>
            <w:gridSpan w:val="2"/>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outlineLvl w:val="0"/>
              <w:rPr>
                <w:rFonts w:ascii="Times New Roman" w:eastAsia="Times New Roman" w:hAnsi="Times New Roman" w:cs="Times New Roman"/>
                <w:b/>
                <w:bCs/>
                <w:kern w:val="36"/>
                <w:sz w:val="24"/>
                <w:szCs w:val="24"/>
                <w:lang w:eastAsia="pt-BR"/>
              </w:rPr>
            </w:pPr>
            <w:r>
              <w:rPr>
                <w:rFonts w:ascii="Times New Roman" w:eastAsia="Times New Roman" w:hAnsi="Times New Roman" w:cs="Times New Roman"/>
                <w:b/>
                <w:bCs/>
                <w:kern w:val="36"/>
                <w:sz w:val="24"/>
                <w:szCs w:val="24"/>
                <w:lang w:eastAsia="pt-BR"/>
              </w:rPr>
              <w:t> </w:t>
            </w:r>
          </w:p>
        </w:tc>
      </w:tr>
      <w:tr w:rsidR="009D1283" w:rsidTr="008F7935">
        <w:trPr>
          <w:tblCellSpacing w:w="0" w:type="dxa"/>
        </w:trPr>
        <w:tc>
          <w:tcPr>
            <w:tcW w:w="9635" w:type="dxa"/>
            <w:gridSpan w:val="8"/>
            <w:tcBorders>
              <w:top w:val="outset" w:sz="6" w:space="0" w:color="auto"/>
              <w:left w:val="outset" w:sz="6" w:space="0" w:color="auto"/>
              <w:bottom w:val="outset" w:sz="6" w:space="0" w:color="auto"/>
              <w:right w:val="outset" w:sz="6" w:space="0" w:color="auto"/>
            </w:tcBorders>
            <w:vAlign w:val="center"/>
          </w:tcPr>
          <w:p w:rsidR="009D1283" w:rsidRDefault="009D1283" w:rsidP="009D1283">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10.2 – CRONOGRAMA DE DESEMBOLSO MENSAL (R$ 1,00) - </w:t>
            </w:r>
            <w:r w:rsidR="00147E71">
              <w:rPr>
                <w:rFonts w:ascii="Times New Roman" w:eastAsia="Times New Roman" w:hAnsi="Times New Roman" w:cs="Times New Roman"/>
                <w:b/>
                <w:bCs/>
                <w:sz w:val="24"/>
                <w:szCs w:val="24"/>
                <w:lang w:eastAsia="pt-BR"/>
              </w:rPr>
              <w:t>2020</w:t>
            </w:r>
          </w:p>
        </w:tc>
      </w:tr>
      <w:tr w:rsidR="009D1283" w:rsidTr="008F7935">
        <w:trPr>
          <w:tblCellSpacing w:w="0" w:type="dxa"/>
        </w:trPr>
        <w:tc>
          <w:tcPr>
            <w:tcW w:w="711"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outlineLvl w:val="1"/>
              <w:rPr>
                <w:rFonts w:ascii="Times New Roman" w:eastAsia="Times New Roman" w:hAnsi="Times New Roman" w:cs="Times New Roman"/>
                <w:b/>
                <w:bCs/>
                <w:sz w:val="24"/>
                <w:szCs w:val="24"/>
                <w:lang w:eastAsia="pt-BR"/>
              </w:rPr>
            </w:pPr>
            <w:r>
              <w:rPr>
                <w:rFonts w:ascii="Times New Roman" w:eastAsia="Times New Roman" w:hAnsi="Times New Roman" w:cs="Times New Roman"/>
                <w:b/>
                <w:bCs/>
                <w:i/>
                <w:iCs/>
                <w:sz w:val="24"/>
                <w:szCs w:val="24"/>
                <w:lang w:eastAsia="pt-BR"/>
              </w:rPr>
              <w:t>META</w:t>
            </w:r>
          </w:p>
        </w:tc>
        <w:tc>
          <w:tcPr>
            <w:tcW w:w="817"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030"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p>
        </w:tc>
        <w:tc>
          <w:tcPr>
            <w:tcW w:w="1350"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FEVEREIRO</w:t>
            </w:r>
          </w:p>
        </w:tc>
        <w:tc>
          <w:tcPr>
            <w:tcW w:w="1313"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MARÇO</w:t>
            </w:r>
          </w:p>
        </w:tc>
        <w:tc>
          <w:tcPr>
            <w:tcW w:w="1191"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ABRIL</w:t>
            </w:r>
          </w:p>
        </w:tc>
        <w:tc>
          <w:tcPr>
            <w:tcW w:w="1404"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MAIO</w:t>
            </w:r>
          </w:p>
        </w:tc>
        <w:tc>
          <w:tcPr>
            <w:tcW w:w="1819"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JUNHO</w:t>
            </w:r>
          </w:p>
        </w:tc>
      </w:tr>
      <w:tr w:rsidR="009D1283" w:rsidTr="008F7935">
        <w:trPr>
          <w:tblCellSpacing w:w="0" w:type="dxa"/>
        </w:trPr>
        <w:tc>
          <w:tcPr>
            <w:tcW w:w="711"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817"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Repasse</w:t>
            </w:r>
          </w:p>
        </w:tc>
        <w:tc>
          <w:tcPr>
            <w:tcW w:w="1030"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350"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313"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191"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404"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819"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9D1283" w:rsidTr="008F7935">
        <w:trPr>
          <w:tblCellSpacing w:w="0" w:type="dxa"/>
        </w:trPr>
        <w:tc>
          <w:tcPr>
            <w:tcW w:w="711"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outlineLvl w:val="1"/>
              <w:rPr>
                <w:rFonts w:ascii="Times New Roman" w:eastAsia="Times New Roman" w:hAnsi="Times New Roman" w:cs="Times New Roman"/>
                <w:b/>
                <w:bCs/>
                <w:sz w:val="24"/>
                <w:szCs w:val="24"/>
                <w:lang w:eastAsia="pt-BR"/>
              </w:rPr>
            </w:pPr>
            <w:r>
              <w:rPr>
                <w:rFonts w:ascii="Times New Roman" w:eastAsia="Times New Roman" w:hAnsi="Times New Roman" w:cs="Times New Roman"/>
                <w:b/>
                <w:bCs/>
                <w:i/>
                <w:iCs/>
                <w:sz w:val="24"/>
                <w:szCs w:val="24"/>
                <w:lang w:eastAsia="pt-BR"/>
              </w:rPr>
              <w:t>META</w:t>
            </w:r>
          </w:p>
        </w:tc>
        <w:tc>
          <w:tcPr>
            <w:tcW w:w="817"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030"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JULHO</w:t>
            </w:r>
          </w:p>
        </w:tc>
        <w:tc>
          <w:tcPr>
            <w:tcW w:w="1350"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AGOSTO</w:t>
            </w:r>
          </w:p>
        </w:tc>
        <w:tc>
          <w:tcPr>
            <w:tcW w:w="1313"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SETEMBRO</w:t>
            </w:r>
          </w:p>
        </w:tc>
        <w:tc>
          <w:tcPr>
            <w:tcW w:w="1191"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OUTUBRO</w:t>
            </w:r>
          </w:p>
        </w:tc>
        <w:tc>
          <w:tcPr>
            <w:tcW w:w="1404"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NOVEMBRO</w:t>
            </w:r>
          </w:p>
        </w:tc>
        <w:tc>
          <w:tcPr>
            <w:tcW w:w="1819"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DEZEMBRO</w:t>
            </w:r>
          </w:p>
        </w:tc>
      </w:tr>
      <w:tr w:rsidR="009D1283" w:rsidTr="008F7935">
        <w:trPr>
          <w:tblCellSpacing w:w="0" w:type="dxa"/>
        </w:trPr>
        <w:tc>
          <w:tcPr>
            <w:tcW w:w="711"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817"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Repasse</w:t>
            </w:r>
          </w:p>
        </w:tc>
        <w:tc>
          <w:tcPr>
            <w:tcW w:w="1030"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350"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313"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191"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404"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1819" w:type="dxa"/>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9D1283" w:rsidTr="008F7935">
        <w:trPr>
          <w:tblCellSpacing w:w="0" w:type="dxa"/>
        </w:trPr>
        <w:tc>
          <w:tcPr>
            <w:tcW w:w="9635" w:type="dxa"/>
            <w:gridSpan w:val="8"/>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10.3– DECLARAÇÃO</w:t>
            </w:r>
          </w:p>
          <w:p w:rsidR="009D1283" w:rsidRDefault="009D1283" w:rsidP="008F7935">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Declaro para fins de prova junto a prefeitura do Município de Londrina/Secretaria Municipal de Assistência Social que: Inexiste qualquer débito de mora ou situação de inadimplência com o TESOURO PÚBLICO ou qualquer órgão da PREFEITURA DO MUNICÍPIO DE LONDRINA, que impeça a transferência de recursos oriundos de dotações consignadas no Orçamento do MUNICÍPIO, na forma deste Plano de Trabalho.</w:t>
            </w:r>
          </w:p>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Pede Deferimento.</w:t>
            </w:r>
          </w:p>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w:t>
            </w:r>
          </w:p>
          <w:p w:rsidR="009D1283" w:rsidRDefault="009D1283" w:rsidP="008F7935">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Presidente da Instituição</w:t>
            </w:r>
          </w:p>
          <w:p w:rsidR="009D1283" w:rsidRDefault="009D1283" w:rsidP="008F7935">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Londrina,                                                       </w:t>
            </w:r>
          </w:p>
        </w:tc>
      </w:tr>
      <w:tr w:rsidR="009D1283" w:rsidTr="008F7935">
        <w:trPr>
          <w:tblCellSpacing w:w="0" w:type="dxa"/>
        </w:trPr>
        <w:tc>
          <w:tcPr>
            <w:tcW w:w="9635" w:type="dxa"/>
            <w:gridSpan w:val="8"/>
            <w:tcBorders>
              <w:top w:val="outset" w:sz="6" w:space="0" w:color="auto"/>
              <w:left w:val="outset" w:sz="6" w:space="0" w:color="auto"/>
              <w:bottom w:val="outset" w:sz="6" w:space="0" w:color="auto"/>
              <w:right w:val="outset" w:sz="6" w:space="0" w:color="auto"/>
            </w:tcBorders>
            <w:vAlign w:val="center"/>
          </w:tcPr>
          <w:p w:rsidR="009D1283" w:rsidRDefault="009D1283" w:rsidP="009D1283">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11 – APROVAÇÃO PELO CONCEDENTE</w:t>
            </w:r>
          </w:p>
        </w:tc>
      </w:tr>
      <w:tr w:rsidR="009D1283" w:rsidTr="008F7935">
        <w:trPr>
          <w:tblCellSpacing w:w="0" w:type="dxa"/>
        </w:trPr>
        <w:tc>
          <w:tcPr>
            <w:tcW w:w="9635" w:type="dxa"/>
            <w:gridSpan w:val="8"/>
            <w:tcBorders>
              <w:top w:val="outset" w:sz="6" w:space="0" w:color="auto"/>
              <w:left w:val="outset" w:sz="6" w:space="0" w:color="auto"/>
              <w:bottom w:val="outset" w:sz="6" w:space="0" w:color="auto"/>
              <w:right w:val="outset" w:sz="6" w:space="0" w:color="auto"/>
            </w:tcBorders>
            <w:vAlign w:val="center"/>
          </w:tcPr>
          <w:p w:rsidR="009D1283" w:rsidRDefault="009D1283" w:rsidP="008F7935">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9D1283" w:rsidRDefault="009D1283" w:rsidP="008F7935">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APROVADO.</w:t>
            </w:r>
          </w:p>
          <w:p w:rsidR="009D1283" w:rsidRDefault="009D1283" w:rsidP="008F7935">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Londrina,</w:t>
            </w:r>
          </w:p>
          <w:p w:rsidR="009D1283" w:rsidRDefault="009D1283" w:rsidP="008F7935">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 ____________________________________</w:t>
            </w:r>
          </w:p>
          <w:p w:rsidR="009D1283" w:rsidRDefault="009D1283" w:rsidP="008F7935">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 Comissão de Seleção </w:t>
            </w:r>
          </w:p>
          <w:p w:rsidR="009D1283" w:rsidRPr="0045102C" w:rsidRDefault="009D1283" w:rsidP="008F7935">
            <w:pPr>
              <w:spacing w:before="100" w:beforeAutospacing="1" w:after="100" w:afterAutospacing="1" w:line="240" w:lineRule="auto"/>
              <w:rPr>
                <w:rFonts w:ascii="Times New Roman" w:eastAsia="Times New Roman" w:hAnsi="Times New Roman" w:cs="Times New Roman"/>
                <w:sz w:val="24"/>
                <w:szCs w:val="24"/>
                <w:lang w:eastAsia="pt-BR"/>
              </w:rPr>
            </w:pPr>
            <w:r w:rsidRPr="0045102C">
              <w:rPr>
                <w:rFonts w:ascii="Times New Roman" w:eastAsia="Times New Roman" w:hAnsi="Times New Roman" w:cs="Times New Roman"/>
                <w:sz w:val="24"/>
                <w:szCs w:val="24"/>
                <w:lang w:eastAsia="pt-BR"/>
              </w:rPr>
              <w:t>Jacqueline Marçal Micali</w:t>
            </w:r>
          </w:p>
          <w:p w:rsidR="009D1283" w:rsidRDefault="009D1283" w:rsidP="008F7935">
            <w:pPr>
              <w:spacing w:before="100" w:beforeAutospacing="1" w:after="100" w:afterAutospacing="1" w:line="240" w:lineRule="auto"/>
              <w:rPr>
                <w:rFonts w:ascii="Times New Roman" w:eastAsia="Times New Roman" w:hAnsi="Times New Roman" w:cs="Times New Roman"/>
                <w:sz w:val="24"/>
                <w:szCs w:val="24"/>
                <w:lang w:eastAsia="pt-BR"/>
              </w:rPr>
            </w:pPr>
            <w:r w:rsidRPr="0045102C">
              <w:rPr>
                <w:rFonts w:ascii="Times New Roman" w:eastAsia="Times New Roman" w:hAnsi="Times New Roman" w:cs="Times New Roman"/>
                <w:sz w:val="24"/>
                <w:szCs w:val="24"/>
                <w:lang w:eastAsia="pt-BR"/>
              </w:rPr>
              <w:t>Secretária Municipal de Assistência Social</w:t>
            </w:r>
          </w:p>
        </w:tc>
      </w:tr>
    </w:tbl>
    <w:p w:rsidR="009D1283" w:rsidRDefault="009D1283">
      <w:pPr>
        <w:spacing w:before="100" w:beforeAutospacing="1" w:after="100" w:afterAutospacing="1" w:line="240" w:lineRule="auto"/>
        <w:rPr>
          <w:rFonts w:ascii="Times New Roman" w:eastAsia="Times New Roman" w:hAnsi="Times New Roman" w:cs="Times New Roman"/>
          <w:sz w:val="24"/>
          <w:szCs w:val="24"/>
          <w:lang w:eastAsia="pt-BR"/>
        </w:rPr>
      </w:pPr>
    </w:p>
    <w:p w:rsidR="00F455F8" w:rsidRPr="009427A4" w:rsidRDefault="00973389">
      <w:pPr>
        <w:spacing w:before="100" w:beforeAutospacing="1" w:after="100" w:afterAutospacing="1" w:line="240" w:lineRule="auto"/>
        <w:jc w:val="center"/>
        <w:rPr>
          <w:rFonts w:ascii="Times New Roman" w:eastAsia="Times New Roman" w:hAnsi="Times New Roman" w:cs="Times New Roman"/>
          <w:b/>
          <w:sz w:val="24"/>
          <w:szCs w:val="24"/>
          <w:lang w:eastAsia="pt-BR"/>
        </w:rPr>
      </w:pPr>
      <w:r w:rsidRPr="009427A4">
        <w:rPr>
          <w:rFonts w:ascii="Times New Roman" w:eastAsia="Times New Roman" w:hAnsi="Times New Roman" w:cs="Times New Roman"/>
          <w:b/>
          <w:sz w:val="24"/>
          <w:szCs w:val="24"/>
          <w:lang w:eastAsia="pt-BR"/>
        </w:rPr>
        <w:t xml:space="preserve">ANEXO </w:t>
      </w:r>
      <w:r w:rsidR="005E63B0">
        <w:rPr>
          <w:rFonts w:ascii="Times New Roman" w:eastAsia="Times New Roman" w:hAnsi="Times New Roman" w:cs="Times New Roman"/>
          <w:b/>
          <w:sz w:val="24"/>
          <w:szCs w:val="24"/>
          <w:lang w:eastAsia="pt-BR"/>
        </w:rPr>
        <w:t>I</w:t>
      </w:r>
      <w:r w:rsidR="00DB57F3">
        <w:rPr>
          <w:rFonts w:ascii="Times New Roman" w:eastAsia="Times New Roman" w:hAnsi="Times New Roman" w:cs="Times New Roman"/>
          <w:b/>
          <w:sz w:val="24"/>
          <w:szCs w:val="24"/>
          <w:lang w:eastAsia="pt-BR"/>
        </w:rPr>
        <w:t>II</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DB57F3">
        <w:rPr>
          <w:rFonts w:ascii="Times New Roman" w:eastAsia="Times New Roman" w:hAnsi="Times New Roman" w:cs="Times New Roman"/>
          <w:sz w:val="24"/>
          <w:szCs w:val="24"/>
          <w:lang w:eastAsia="pt-BR"/>
        </w:rPr>
        <w:t>EDITAL Nº 0</w:t>
      </w:r>
      <w:r w:rsidR="00F12F4C" w:rsidRPr="00DB57F3">
        <w:rPr>
          <w:rFonts w:ascii="Times New Roman" w:eastAsia="Times New Roman" w:hAnsi="Times New Roman" w:cs="Times New Roman"/>
          <w:sz w:val="24"/>
          <w:szCs w:val="24"/>
          <w:lang w:eastAsia="pt-BR"/>
        </w:rPr>
        <w:t>0</w:t>
      </w:r>
      <w:r w:rsidR="00125FE9" w:rsidRPr="00DB57F3">
        <w:rPr>
          <w:rFonts w:ascii="Times New Roman" w:eastAsia="Times New Roman" w:hAnsi="Times New Roman" w:cs="Times New Roman"/>
          <w:sz w:val="24"/>
          <w:szCs w:val="24"/>
          <w:lang w:eastAsia="pt-BR"/>
        </w:rPr>
        <w:t>8</w:t>
      </w:r>
      <w:r w:rsidRPr="00DB57F3">
        <w:rPr>
          <w:rFonts w:ascii="Times New Roman" w:eastAsia="Times New Roman" w:hAnsi="Times New Roman" w:cs="Times New Roman"/>
          <w:sz w:val="24"/>
          <w:szCs w:val="24"/>
          <w:lang w:eastAsia="pt-BR"/>
        </w:rPr>
        <w:t>/2019 -  SMAS/</w:t>
      </w:r>
      <w:r w:rsidR="00F12F4C" w:rsidRPr="00DB57F3">
        <w:rPr>
          <w:rFonts w:ascii="Times New Roman" w:eastAsia="Times New Roman" w:hAnsi="Times New Roman" w:cs="Times New Roman"/>
          <w:sz w:val="24"/>
          <w:szCs w:val="24"/>
          <w:lang w:eastAsia="pt-BR"/>
        </w:rPr>
        <w:t>FMDCA</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bookmarkStart w:id="1" w:name="_Hlk488597583"/>
      <w:r>
        <w:rPr>
          <w:rFonts w:ascii="Times New Roman" w:eastAsia="Times New Roman" w:hAnsi="Times New Roman" w:cs="Times New Roman"/>
          <w:sz w:val="24"/>
          <w:szCs w:val="24"/>
          <w:lang w:eastAsia="pt-BR"/>
        </w:rPr>
        <w:t>FORMULÁRIO DE RECURSO</w:t>
      </w:r>
      <w:bookmarkEnd w:id="1"/>
    </w:p>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À Comissão de Seleção</w:t>
      </w:r>
    </w:p>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Eu, ___________________________________________________________________________, CPF nº ________________________________ e RG nº _________________________________,</w:t>
      </w:r>
    </w:p>
    <w:p w:rsidR="00F455F8" w:rsidRDefault="00973389">
      <w:pPr>
        <w:spacing w:after="0" w:line="240" w:lineRule="auto"/>
        <w:contextualSpacing/>
        <w:rPr>
          <w:rFonts w:ascii="Times New Roman" w:eastAsia="Times New Roman" w:hAnsi="Times New Roman" w:cs="Times New Roman"/>
          <w:b/>
          <w:bCs/>
          <w:sz w:val="24"/>
          <w:szCs w:val="24"/>
          <w:lang w:eastAsia="pt-BR"/>
        </w:rPr>
      </w:pPr>
      <w:r>
        <w:rPr>
          <w:rFonts w:ascii="Times New Roman" w:eastAsia="Times New Roman" w:hAnsi="Times New Roman" w:cs="Times New Roman"/>
          <w:sz w:val="24"/>
          <w:szCs w:val="24"/>
          <w:lang w:eastAsia="pt-BR"/>
        </w:rPr>
        <w:t>presidente da________________________________________</w:t>
      </w:r>
      <w:r>
        <w:rPr>
          <w:rFonts w:ascii="Times New Roman" w:eastAsia="Times New Roman" w:hAnsi="Times New Roman" w:cs="Times New Roman"/>
          <w:b/>
          <w:bCs/>
          <w:sz w:val="24"/>
          <w:szCs w:val="24"/>
          <w:lang w:eastAsia="pt-BR"/>
        </w:rPr>
        <w:t>____________________________</w:t>
      </w:r>
    </w:p>
    <w:p w:rsidR="00F455F8" w:rsidRDefault="00973389">
      <w:pPr>
        <w:spacing w:after="0" w:line="240" w:lineRule="auto"/>
        <w:contextualSpacing/>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______________________________________________________________________________</w:t>
      </w:r>
    </w:p>
    <w:p w:rsidR="00F455F8" w:rsidRDefault="00973389" w:rsidP="00764897">
      <w:pPr>
        <w:tabs>
          <w:tab w:val="left" w:pos="3261"/>
        </w:tabs>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CNPJ nº _____________________________________, venho, respeitosamente, perante essa Comissão de Seleção, interpor o presente RECURSO contra o resultado preliminar, pelo(s) motivo(s) abaixo justificados:</w:t>
      </w:r>
    </w:p>
    <w:p w:rsidR="00F455F8" w:rsidRDefault="00973389">
      <w:p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455F8" w:rsidRDefault="00973389" w:rsidP="00764897">
      <w:pPr>
        <w:spacing w:after="0" w:line="240" w:lineRule="auto"/>
        <w:ind w:left="60" w:right="60"/>
        <w:jc w:val="right"/>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Londrina, _____/____________ de 2019.</w:t>
      </w:r>
    </w:p>
    <w:p w:rsidR="00F455F8" w:rsidRDefault="00764897">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_________</w:t>
      </w:r>
      <w:r w:rsidR="00973389">
        <w:rPr>
          <w:rFonts w:ascii="Times New Roman" w:eastAsia="Times New Roman" w:hAnsi="Times New Roman" w:cs="Times New Roman"/>
          <w:sz w:val="24"/>
          <w:szCs w:val="24"/>
          <w:lang w:eastAsia="pt-BR"/>
        </w:rPr>
        <w:t>___________________________________</w:t>
      </w:r>
    </w:p>
    <w:p w:rsidR="002B0845" w:rsidRDefault="00973389" w:rsidP="009427A4">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Assinatura do Requerente</w:t>
      </w:r>
    </w:p>
    <w:p w:rsidR="00764897" w:rsidRDefault="00764897" w:rsidP="00764897">
      <w:pPr>
        <w:spacing w:before="100" w:beforeAutospacing="1" w:after="100" w:afterAutospacing="1" w:line="240" w:lineRule="auto"/>
        <w:rPr>
          <w:rFonts w:ascii="Times New Roman" w:eastAsia="Times New Roman" w:hAnsi="Times New Roman" w:cs="Times New Roman"/>
          <w:b/>
          <w:bCs/>
          <w:sz w:val="24"/>
          <w:szCs w:val="24"/>
          <w:lang w:eastAsia="pt-BR"/>
        </w:rPr>
      </w:pP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 xml:space="preserve">ANEXO </w:t>
      </w:r>
      <w:r w:rsidR="00063322">
        <w:rPr>
          <w:rFonts w:ascii="Times New Roman" w:eastAsia="Times New Roman" w:hAnsi="Times New Roman" w:cs="Times New Roman"/>
          <w:b/>
          <w:bCs/>
          <w:sz w:val="24"/>
          <w:szCs w:val="24"/>
          <w:lang w:eastAsia="pt-BR"/>
        </w:rPr>
        <w:t>I</w:t>
      </w:r>
      <w:r>
        <w:rPr>
          <w:rFonts w:ascii="Times New Roman" w:eastAsia="Times New Roman" w:hAnsi="Times New Roman" w:cs="Times New Roman"/>
          <w:b/>
          <w:bCs/>
          <w:sz w:val="24"/>
          <w:szCs w:val="24"/>
          <w:lang w:eastAsia="pt-BR"/>
        </w:rPr>
        <w:t>V</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DECLARAÇÃO SOBRE INSTALAÇÕES E CONDIÇÕES MATERIAIS</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Declaro, em conformidade com o art. 33, </w:t>
      </w:r>
      <w:r>
        <w:rPr>
          <w:rFonts w:ascii="Times New Roman" w:eastAsia="Times New Roman" w:hAnsi="Times New Roman" w:cs="Times New Roman"/>
          <w:b/>
          <w:bCs/>
          <w:sz w:val="24"/>
          <w:szCs w:val="24"/>
          <w:lang w:eastAsia="pt-BR"/>
        </w:rPr>
        <w:t>caput</w:t>
      </w:r>
      <w:r>
        <w:rPr>
          <w:rFonts w:ascii="Times New Roman" w:eastAsia="Times New Roman" w:hAnsi="Times New Roman" w:cs="Times New Roman"/>
          <w:sz w:val="24"/>
          <w:szCs w:val="24"/>
          <w:lang w:eastAsia="pt-BR"/>
        </w:rPr>
        <w:t>, inciso V, alínea “c”, da Lei nº 13.019, de 2014, que a </w:t>
      </w:r>
      <w:r>
        <w:rPr>
          <w:rFonts w:ascii="Times New Roman" w:eastAsia="Times New Roman" w:hAnsi="Times New Roman" w:cs="Times New Roman"/>
          <w:i/>
          <w:iCs/>
          <w:sz w:val="24"/>
          <w:szCs w:val="24"/>
          <w:lang w:eastAsia="pt-BR"/>
        </w:rPr>
        <w:t>[identificação da organização da sociedade civil – OSC]</w:t>
      </w:r>
      <w:r>
        <w:rPr>
          <w:rFonts w:ascii="Times New Roman" w:eastAsia="Times New Roman" w:hAnsi="Times New Roman" w:cs="Times New Roman"/>
          <w:sz w:val="24"/>
          <w:szCs w:val="24"/>
          <w:lang w:eastAsia="pt-BR"/>
        </w:rPr>
        <w:t>:</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rsidP="00BC2AD3">
      <w:pPr>
        <w:numPr>
          <w:ilvl w:val="0"/>
          <w:numId w:val="21"/>
        </w:num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dispõe de instalações e outras condições materiais para o desenvolvimento das atividades ou projetos previstos na parceria e o cumprimento das metas estabelecidas, em condições de salubridade e segurança adequadas.</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i/>
          <w:iCs/>
          <w:sz w:val="24"/>
          <w:szCs w:val="24"/>
          <w:lang w:eastAsia="pt-BR"/>
        </w:rPr>
        <w:t>OU</w:t>
      </w:r>
    </w:p>
    <w:p w:rsidR="00F455F8" w:rsidRDefault="00973389" w:rsidP="00BC2AD3">
      <w:pPr>
        <w:numPr>
          <w:ilvl w:val="0"/>
          <w:numId w:val="22"/>
        </w:num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pretende contratar ou adquirir com recursos da parceria as condições materiais para o desenvolvimento das atividades ou projetos previstos na parceria e o cumprimento das metas estabelecidas, em condições de salubridade e segurança adequadas.</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i/>
          <w:iCs/>
          <w:sz w:val="24"/>
          <w:szCs w:val="24"/>
          <w:lang w:eastAsia="pt-BR"/>
        </w:rPr>
        <w:t>OU</w:t>
      </w:r>
    </w:p>
    <w:p w:rsidR="00F455F8" w:rsidRDefault="00973389" w:rsidP="00BC2AD3">
      <w:pPr>
        <w:numPr>
          <w:ilvl w:val="0"/>
          <w:numId w:val="23"/>
        </w:numPr>
        <w:spacing w:before="100" w:beforeAutospacing="1" w:after="100" w:afterAutospacing="1" w:line="240" w:lineRule="auto"/>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dispõe de instalações e outras condições materiais, em condições de salubridade e segurança adequadas para o desenvolvimento das atividades ou projetos previstos na parceria e o cumprimento das metas estabelecidas, bem como pretende, ainda, contratar ou adquirir com recursos da parceria outros bens para tanto.</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i/>
          <w:iCs/>
          <w:sz w:val="24"/>
          <w:szCs w:val="24"/>
          <w:lang w:eastAsia="pt-BR"/>
        </w:rPr>
        <w:t>OBS: A organização da sociedade civil adotará uma das três redações acima, conforme a sua situação. A presente observação deverá ser suprimida da versão final da declaração.</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Londrina, ____ de ______________ de 20___.</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(Nome e Cargo do Representante Legal da OSC)</w:t>
      </w:r>
    </w:p>
    <w:p w:rsidR="002B0845" w:rsidRDefault="002B0845" w:rsidP="00764897">
      <w:pPr>
        <w:spacing w:before="100" w:beforeAutospacing="1" w:after="100" w:afterAutospacing="1" w:line="240" w:lineRule="auto"/>
        <w:rPr>
          <w:rFonts w:ascii="Times New Roman" w:eastAsia="Times New Roman" w:hAnsi="Times New Roman" w:cs="Times New Roman"/>
          <w:sz w:val="24"/>
          <w:szCs w:val="24"/>
          <w:lang w:eastAsia="pt-BR"/>
        </w:rPr>
      </w:pPr>
    </w:p>
    <w:p w:rsidR="00F455F8" w:rsidRDefault="00973389">
      <w:pPr>
        <w:spacing w:before="100" w:beforeAutospacing="1" w:after="100" w:afterAutospacing="1" w:line="240" w:lineRule="auto"/>
        <w:jc w:val="center"/>
        <w:rPr>
          <w:rFonts w:ascii="Times New Roman" w:eastAsia="Times New Roman" w:hAnsi="Times New Roman" w:cs="Times New Roman"/>
          <w:b/>
          <w:bCs/>
          <w:sz w:val="24"/>
          <w:szCs w:val="24"/>
          <w:lang w:eastAsia="pt-BR"/>
        </w:rPr>
      </w:pPr>
      <w:r>
        <w:rPr>
          <w:rFonts w:ascii="Times New Roman" w:eastAsia="Times New Roman" w:hAnsi="Times New Roman" w:cs="Times New Roman"/>
          <w:sz w:val="24"/>
          <w:szCs w:val="24"/>
          <w:lang w:eastAsia="pt-BR"/>
        </w:rPr>
        <w:lastRenderedPageBreak/>
        <w:t> </w:t>
      </w:r>
      <w:r w:rsidR="005E63B0">
        <w:rPr>
          <w:rFonts w:ascii="Times New Roman" w:eastAsia="Times New Roman" w:hAnsi="Times New Roman" w:cs="Times New Roman"/>
          <w:b/>
          <w:bCs/>
          <w:sz w:val="24"/>
          <w:szCs w:val="24"/>
          <w:lang w:eastAsia="pt-BR"/>
        </w:rPr>
        <w:t>ANEXO V</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DECLARAÇÃO</w:t>
      </w:r>
    </w:p>
    <w:p w:rsidR="00F455F8" w:rsidRPr="00F230C6" w:rsidRDefault="00973389">
      <w:pPr>
        <w:spacing w:after="0" w:line="240" w:lineRule="auto"/>
        <w:jc w:val="both"/>
        <w:rPr>
          <w:rFonts w:ascii="Times New Roman" w:hAnsi="Times New Roman" w:cs="Times New Roman"/>
          <w:sz w:val="24"/>
          <w:szCs w:val="24"/>
          <w:lang w:eastAsia="pt-BR"/>
        </w:rPr>
      </w:pPr>
      <w:r w:rsidRPr="00F230C6">
        <w:rPr>
          <w:rFonts w:ascii="Times New Roman" w:hAnsi="Times New Roman" w:cs="Times New Roman"/>
          <w:sz w:val="24"/>
          <w:szCs w:val="24"/>
          <w:lang w:eastAsia="pt-BR"/>
        </w:rPr>
        <w:t xml:space="preserve">Declaro para os devidos fins, em nome da </w:t>
      </w:r>
      <w:r w:rsidRPr="00F230C6">
        <w:rPr>
          <w:rFonts w:ascii="Times New Roman" w:hAnsi="Times New Roman" w:cs="Times New Roman"/>
          <w:i/>
          <w:sz w:val="24"/>
          <w:szCs w:val="24"/>
          <w:lang w:eastAsia="pt-BR"/>
        </w:rPr>
        <w:t>[identificação da organização da sociedade civil – OSC]</w:t>
      </w:r>
      <w:r w:rsidRPr="00F230C6">
        <w:rPr>
          <w:rFonts w:ascii="Times New Roman" w:hAnsi="Times New Roman" w:cs="Times New Roman"/>
          <w:sz w:val="24"/>
          <w:szCs w:val="24"/>
          <w:lang w:eastAsia="pt-BR"/>
        </w:rPr>
        <w:t xml:space="preserve">, nos termos da Lei Federal 13.019/2014 e Lei Municipal 9.538/2004 e Decreto Municipal nº1.210/2017, que: </w:t>
      </w:r>
    </w:p>
    <w:p w:rsidR="00F455F8" w:rsidRPr="00F230C6" w:rsidRDefault="00F455F8">
      <w:pPr>
        <w:spacing w:after="0" w:line="240" w:lineRule="auto"/>
        <w:jc w:val="both"/>
        <w:rPr>
          <w:rFonts w:ascii="Times New Roman" w:hAnsi="Times New Roman" w:cs="Times New Roman"/>
          <w:sz w:val="24"/>
          <w:szCs w:val="24"/>
          <w:lang w:eastAsia="pt-BR"/>
        </w:rPr>
      </w:pPr>
    </w:p>
    <w:p w:rsidR="00F455F8" w:rsidRPr="00F230C6" w:rsidRDefault="00973389" w:rsidP="00BC2AD3">
      <w:pPr>
        <w:pStyle w:val="PargrafodaLista"/>
        <w:numPr>
          <w:ilvl w:val="1"/>
          <w:numId w:val="24"/>
        </w:numPr>
        <w:spacing w:after="0" w:line="240" w:lineRule="auto"/>
        <w:ind w:left="284" w:firstLine="0"/>
        <w:jc w:val="both"/>
        <w:rPr>
          <w:color w:val="auto"/>
          <w:lang w:eastAsia="pt-BR"/>
        </w:rPr>
      </w:pPr>
      <w:r w:rsidRPr="00F230C6">
        <w:rPr>
          <w:color w:val="auto"/>
          <w:lang w:eastAsia="pt-BR"/>
        </w:rPr>
        <w:t xml:space="preserve">não há no quadro de dirigentes desta OSC, membro de Poder ou do Ministério Público ou dirigente de órgão ou entidade da administração pública; ou seu cônjuge, companheiro ou parente em linha reta, colateral ou por afinidade, até o segundo grau. </w:t>
      </w:r>
    </w:p>
    <w:p w:rsidR="00F455F8" w:rsidRPr="00F230C6" w:rsidRDefault="00F455F8">
      <w:pPr>
        <w:spacing w:after="0" w:line="240" w:lineRule="auto"/>
        <w:ind w:left="284"/>
        <w:contextualSpacing/>
        <w:jc w:val="both"/>
        <w:rPr>
          <w:rFonts w:ascii="Times New Roman" w:hAnsi="Times New Roman" w:cs="Times New Roman"/>
          <w:sz w:val="24"/>
          <w:szCs w:val="24"/>
          <w:lang w:eastAsia="pt-BR"/>
        </w:rPr>
      </w:pPr>
    </w:p>
    <w:p w:rsidR="00F455F8" w:rsidRPr="00F230C6" w:rsidRDefault="00973389" w:rsidP="00BC2AD3">
      <w:pPr>
        <w:numPr>
          <w:ilvl w:val="1"/>
          <w:numId w:val="24"/>
        </w:numPr>
        <w:spacing w:after="0" w:line="240" w:lineRule="auto"/>
        <w:ind w:left="284" w:firstLine="0"/>
        <w:contextualSpacing/>
        <w:jc w:val="both"/>
        <w:rPr>
          <w:rFonts w:ascii="Times New Roman" w:hAnsi="Times New Roman" w:cs="Times New Roman"/>
          <w:sz w:val="24"/>
          <w:szCs w:val="24"/>
          <w:lang w:eastAsia="pt-BR"/>
        </w:rPr>
      </w:pPr>
      <w:r w:rsidRPr="00F230C6">
        <w:rPr>
          <w:rFonts w:ascii="Times New Roman" w:hAnsi="Times New Roman" w:cs="Times New Roman"/>
          <w:sz w:val="24"/>
          <w:szCs w:val="24"/>
          <w:lang w:eastAsia="pt-BR"/>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rsidR="00F455F8" w:rsidRPr="00F230C6" w:rsidRDefault="00F455F8">
      <w:pPr>
        <w:spacing w:after="0" w:line="240" w:lineRule="auto"/>
        <w:ind w:left="284"/>
        <w:contextualSpacing/>
        <w:jc w:val="both"/>
        <w:rPr>
          <w:rFonts w:ascii="Times New Roman" w:hAnsi="Times New Roman" w:cs="Times New Roman"/>
          <w:sz w:val="24"/>
          <w:szCs w:val="24"/>
          <w:lang w:eastAsia="pt-BR"/>
        </w:rPr>
      </w:pPr>
    </w:p>
    <w:p w:rsidR="00F455F8" w:rsidRPr="00F230C6" w:rsidRDefault="00973389" w:rsidP="00BC2AD3">
      <w:pPr>
        <w:numPr>
          <w:ilvl w:val="1"/>
          <w:numId w:val="24"/>
        </w:numPr>
        <w:spacing w:after="0" w:line="240" w:lineRule="auto"/>
        <w:ind w:left="284" w:firstLine="0"/>
        <w:contextualSpacing/>
        <w:jc w:val="both"/>
        <w:rPr>
          <w:rFonts w:ascii="Times New Roman" w:hAnsi="Times New Roman" w:cs="Times New Roman"/>
          <w:sz w:val="24"/>
          <w:szCs w:val="24"/>
          <w:lang w:eastAsia="pt-BR"/>
        </w:rPr>
      </w:pPr>
      <w:r w:rsidRPr="00F230C6">
        <w:rPr>
          <w:rFonts w:ascii="Times New Roman" w:hAnsi="Times New Roman" w:cs="Times New Roman"/>
          <w:sz w:val="24"/>
          <w:szCs w:val="24"/>
          <w:lang w:eastAsia="pt-BR"/>
        </w:rPr>
        <w:t xml:space="preserve">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w:t>
      </w:r>
    </w:p>
    <w:p w:rsidR="00F455F8" w:rsidRPr="00F230C6" w:rsidRDefault="00973389">
      <w:pPr>
        <w:spacing w:after="0" w:line="240" w:lineRule="auto"/>
        <w:ind w:left="284"/>
        <w:contextualSpacing/>
        <w:jc w:val="both"/>
        <w:rPr>
          <w:rFonts w:ascii="Times New Roman" w:hAnsi="Times New Roman" w:cs="Times New Roman"/>
          <w:sz w:val="24"/>
          <w:szCs w:val="24"/>
          <w:lang w:eastAsia="pt-BR"/>
        </w:rPr>
      </w:pPr>
      <w:r w:rsidRPr="00F230C6">
        <w:rPr>
          <w:rFonts w:ascii="Times New Roman" w:hAnsi="Times New Roman" w:cs="Times New Roman"/>
          <w:sz w:val="24"/>
          <w:szCs w:val="24"/>
          <w:lang w:eastAsia="pt-BR"/>
        </w:rPr>
        <w:t>(III) pessoas naturais condenadas pela prática de crimes contra a administração pública ou contra o patrimônio público, de crimes eleitorais para os quais a lei comine pena privativa de liberdade, e de crimes de lavagem ou ocultação de bens, direitos e valores. </w:t>
      </w:r>
    </w:p>
    <w:p w:rsidR="00F455F8" w:rsidRPr="00F230C6" w:rsidRDefault="00F455F8">
      <w:pPr>
        <w:pStyle w:val="PargrafodaLista"/>
        <w:spacing w:after="0" w:line="240" w:lineRule="auto"/>
        <w:ind w:left="284"/>
        <w:jc w:val="both"/>
        <w:rPr>
          <w:color w:val="auto"/>
          <w:lang w:eastAsia="pt-BR"/>
        </w:rPr>
      </w:pPr>
    </w:p>
    <w:p w:rsidR="00F455F8" w:rsidRPr="00F230C6" w:rsidRDefault="00973389" w:rsidP="00BC2AD3">
      <w:pPr>
        <w:numPr>
          <w:ilvl w:val="1"/>
          <w:numId w:val="24"/>
        </w:numPr>
        <w:spacing w:after="0" w:line="240" w:lineRule="auto"/>
        <w:ind w:left="284" w:firstLine="0"/>
        <w:contextualSpacing/>
        <w:jc w:val="both"/>
        <w:rPr>
          <w:rFonts w:ascii="Times New Roman" w:hAnsi="Times New Roman" w:cs="Times New Roman"/>
          <w:sz w:val="24"/>
          <w:szCs w:val="24"/>
        </w:rPr>
      </w:pPr>
      <w:r w:rsidRPr="00F230C6">
        <w:rPr>
          <w:rFonts w:ascii="Times New Roman" w:hAnsi="Times New Roman" w:cs="Times New Roman"/>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rsidR="00F455F8" w:rsidRPr="00F230C6" w:rsidRDefault="00F455F8">
      <w:pPr>
        <w:pStyle w:val="PargrafodaLista"/>
        <w:spacing w:after="0" w:line="240" w:lineRule="auto"/>
        <w:ind w:left="284"/>
        <w:jc w:val="both"/>
        <w:rPr>
          <w:color w:val="auto"/>
          <w:lang w:eastAsia="pt-BR"/>
        </w:rPr>
      </w:pPr>
    </w:p>
    <w:p w:rsidR="00F455F8" w:rsidRPr="00F230C6" w:rsidRDefault="00973389" w:rsidP="00BC2AD3">
      <w:pPr>
        <w:numPr>
          <w:ilvl w:val="1"/>
          <w:numId w:val="24"/>
        </w:numPr>
        <w:spacing w:after="0" w:line="240" w:lineRule="auto"/>
        <w:ind w:left="284" w:firstLine="0"/>
        <w:contextualSpacing/>
        <w:jc w:val="both"/>
        <w:rPr>
          <w:rFonts w:ascii="Times New Roman" w:hAnsi="Times New Roman" w:cs="Times New Roman"/>
          <w:sz w:val="24"/>
          <w:szCs w:val="24"/>
          <w:lang w:eastAsia="pt-BR"/>
        </w:rPr>
      </w:pPr>
      <w:r w:rsidRPr="00F230C6">
        <w:rPr>
          <w:rFonts w:ascii="Times New Roman" w:hAnsi="Times New Roman" w:cs="Times New Roman"/>
          <w:sz w:val="24"/>
          <w:szCs w:val="24"/>
        </w:rPr>
        <w:t>que os bens e direitos desta Organização da Sociedade Civil, não constituem patrimônio de indivíduos;</w:t>
      </w:r>
    </w:p>
    <w:p w:rsidR="00F455F8" w:rsidRPr="00F230C6" w:rsidRDefault="00F455F8">
      <w:pPr>
        <w:pStyle w:val="PargrafodaLista"/>
        <w:spacing w:after="0" w:line="240" w:lineRule="auto"/>
        <w:ind w:left="284"/>
        <w:jc w:val="both"/>
        <w:rPr>
          <w:color w:val="auto"/>
          <w:lang w:eastAsia="pt-BR"/>
        </w:rPr>
      </w:pPr>
    </w:p>
    <w:p w:rsidR="00F455F8" w:rsidRPr="00F230C6" w:rsidRDefault="00973389" w:rsidP="00BC2AD3">
      <w:pPr>
        <w:numPr>
          <w:ilvl w:val="1"/>
          <w:numId w:val="24"/>
        </w:numPr>
        <w:spacing w:after="0" w:line="240" w:lineRule="auto"/>
        <w:ind w:left="284" w:firstLine="0"/>
        <w:contextualSpacing/>
        <w:jc w:val="both"/>
        <w:rPr>
          <w:rFonts w:ascii="Times New Roman" w:hAnsi="Times New Roman" w:cs="Times New Roman"/>
          <w:sz w:val="24"/>
          <w:szCs w:val="24"/>
          <w:lang w:eastAsia="pt-BR"/>
        </w:rPr>
      </w:pPr>
      <w:r w:rsidRPr="00F230C6">
        <w:rPr>
          <w:rFonts w:ascii="Times New Roman" w:hAnsi="Times New Roman" w:cs="Times New Roman"/>
          <w:sz w:val="24"/>
          <w:szCs w:val="24"/>
        </w:rPr>
        <w:t>que me responsabilizo pelo recebimento, pela correta aplicação e pela prestação de contas dos recursos recebidos;</w:t>
      </w:r>
    </w:p>
    <w:p w:rsidR="00F455F8" w:rsidRPr="00F230C6" w:rsidRDefault="00F455F8">
      <w:pPr>
        <w:pStyle w:val="PargrafodaLista"/>
        <w:spacing w:after="0" w:line="240" w:lineRule="auto"/>
        <w:ind w:left="284"/>
        <w:jc w:val="both"/>
        <w:rPr>
          <w:color w:val="auto"/>
          <w:lang w:eastAsia="pt-BR"/>
        </w:rPr>
      </w:pPr>
    </w:p>
    <w:p w:rsidR="00F455F8" w:rsidRPr="00F230C6" w:rsidRDefault="00973389" w:rsidP="00BC2AD3">
      <w:pPr>
        <w:numPr>
          <w:ilvl w:val="1"/>
          <w:numId w:val="24"/>
        </w:numPr>
        <w:spacing w:after="0" w:line="240" w:lineRule="auto"/>
        <w:ind w:left="284" w:firstLine="0"/>
        <w:contextualSpacing/>
        <w:jc w:val="both"/>
        <w:rPr>
          <w:rFonts w:ascii="Times New Roman" w:hAnsi="Times New Roman" w:cs="Times New Roman"/>
          <w:sz w:val="24"/>
          <w:szCs w:val="24"/>
          <w:lang w:eastAsia="pt-BR"/>
        </w:rPr>
      </w:pPr>
      <w:r w:rsidRPr="00F230C6">
        <w:rPr>
          <w:rFonts w:ascii="Times New Roman" w:hAnsi="Times New Roman" w:cs="Times New Roman"/>
          <w:sz w:val="24"/>
          <w:szCs w:val="24"/>
        </w:rPr>
        <w:t>que esta Organização da Sociedade Civil não possui dívida com o Poder Público, bem como não possui inscrição nos bancos de dados públicos e privados de proteção ao crédito;</w:t>
      </w:r>
    </w:p>
    <w:p w:rsidR="00F455F8" w:rsidRPr="00F230C6" w:rsidRDefault="00F455F8">
      <w:pPr>
        <w:pStyle w:val="PargrafodaLista"/>
        <w:spacing w:after="0" w:line="240" w:lineRule="auto"/>
        <w:ind w:left="284"/>
        <w:jc w:val="both"/>
        <w:rPr>
          <w:color w:val="auto"/>
          <w:lang w:eastAsia="pt-BR"/>
        </w:rPr>
      </w:pPr>
    </w:p>
    <w:p w:rsidR="00F455F8" w:rsidRPr="00F230C6" w:rsidRDefault="00973389" w:rsidP="00BC2AD3">
      <w:pPr>
        <w:numPr>
          <w:ilvl w:val="1"/>
          <w:numId w:val="24"/>
        </w:numPr>
        <w:spacing w:after="0" w:line="240" w:lineRule="auto"/>
        <w:ind w:left="284" w:firstLine="0"/>
        <w:contextualSpacing/>
        <w:jc w:val="both"/>
        <w:rPr>
          <w:rFonts w:ascii="Times New Roman" w:hAnsi="Times New Roman" w:cs="Times New Roman"/>
          <w:sz w:val="24"/>
          <w:szCs w:val="24"/>
          <w:lang w:eastAsia="pt-BR"/>
        </w:rPr>
      </w:pPr>
      <w:r w:rsidRPr="00F230C6">
        <w:rPr>
          <w:rFonts w:ascii="Times New Roman" w:hAnsi="Times New Roman" w:cs="Times New Roman"/>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rsidR="00F455F8" w:rsidRPr="00F230C6" w:rsidRDefault="00F455F8">
      <w:pPr>
        <w:pStyle w:val="PargrafodaLista"/>
        <w:rPr>
          <w:color w:val="auto"/>
          <w:lang w:eastAsia="pt-BR"/>
        </w:rPr>
      </w:pPr>
    </w:p>
    <w:p w:rsidR="00F455F8" w:rsidRPr="00F230C6" w:rsidRDefault="00973389">
      <w:pPr>
        <w:pStyle w:val="PargrafodaLista"/>
        <w:jc w:val="center"/>
        <w:rPr>
          <w:color w:val="auto"/>
          <w:lang w:eastAsia="pt-BR"/>
        </w:rPr>
      </w:pPr>
      <w:r w:rsidRPr="00F230C6">
        <w:rPr>
          <w:color w:val="auto"/>
          <w:lang w:eastAsia="pt-BR"/>
        </w:rPr>
        <w:t>Londrina, ____ de ______________ de 20___.</w:t>
      </w:r>
    </w:p>
    <w:p w:rsidR="00F455F8" w:rsidRPr="00F230C6" w:rsidRDefault="00F455F8">
      <w:pPr>
        <w:pStyle w:val="PargrafodaLista"/>
        <w:jc w:val="center"/>
        <w:rPr>
          <w:color w:val="auto"/>
          <w:lang w:eastAsia="pt-BR"/>
        </w:rPr>
      </w:pPr>
    </w:p>
    <w:p w:rsidR="00F455F8" w:rsidRPr="00F230C6" w:rsidRDefault="00973389">
      <w:pPr>
        <w:pStyle w:val="PargrafodaLista"/>
        <w:jc w:val="center"/>
        <w:rPr>
          <w:color w:val="auto"/>
          <w:lang w:eastAsia="pt-BR"/>
        </w:rPr>
      </w:pPr>
      <w:r w:rsidRPr="00F230C6">
        <w:rPr>
          <w:color w:val="auto"/>
          <w:lang w:eastAsia="pt-BR"/>
        </w:rPr>
        <w:t>...........................................................................................</w:t>
      </w:r>
    </w:p>
    <w:p w:rsidR="00F455F8" w:rsidRPr="00F230C6" w:rsidRDefault="00973389">
      <w:pPr>
        <w:pStyle w:val="PargrafodaLista"/>
        <w:jc w:val="center"/>
        <w:rPr>
          <w:color w:val="auto"/>
          <w:lang w:eastAsia="pt-BR"/>
        </w:rPr>
      </w:pPr>
      <w:r w:rsidRPr="00F230C6">
        <w:rPr>
          <w:color w:val="auto"/>
          <w:lang w:eastAsia="pt-BR"/>
        </w:rPr>
        <w:t>(Nome e Cargo do Representante Legal da OSC)</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lastRenderedPageBreak/>
        <w:t> </w:t>
      </w:r>
    </w:p>
    <w:p w:rsidR="00F455F8" w:rsidRDefault="005E63B0" w:rsidP="00A335BA">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ANEXO VI</w:t>
      </w:r>
    </w:p>
    <w:tbl>
      <w:tblPr>
        <w:tblpPr w:leftFromText="45" w:rightFromText="45" w:vertAnchor="text"/>
        <w:tblW w:w="907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431"/>
        <w:gridCol w:w="4507"/>
        <w:gridCol w:w="2137"/>
      </w:tblGrid>
      <w:tr w:rsidR="00F455F8">
        <w:trPr>
          <w:tblCellSpacing w:w="0" w:type="dxa"/>
        </w:trPr>
        <w:tc>
          <w:tcPr>
            <w:tcW w:w="9075" w:type="dxa"/>
            <w:gridSpan w:val="3"/>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RELAÇÃO NOMINAL ATUALIZADA DOS DIRIGENTES DA ENTIDADE</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Nome do dirigente e</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cargo que ocupa na OSC</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Carteira de identidade, órgão expedidor e CPF</w:t>
            </w:r>
          </w:p>
        </w:tc>
        <w:tc>
          <w:tcPr>
            <w:tcW w:w="213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Endereço residencial,</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telefone e </w:t>
            </w:r>
            <w:r>
              <w:rPr>
                <w:rFonts w:ascii="Times New Roman" w:eastAsia="Times New Roman" w:hAnsi="Times New Roman" w:cs="Times New Roman"/>
                <w:b/>
                <w:bCs/>
                <w:i/>
                <w:iCs/>
                <w:sz w:val="24"/>
                <w:szCs w:val="24"/>
                <w:lang w:eastAsia="pt-BR"/>
              </w:rPr>
              <w:t>e-mail</w:t>
            </w:r>
          </w:p>
        </w:tc>
      </w:tr>
      <w:tr w:rsidR="00F455F8">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r w:rsidR="00F455F8">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tc>
      </w:tr>
    </w:tbl>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bookmarkStart w:id="2" w:name="_Hlk488600359"/>
      <w:r>
        <w:rPr>
          <w:rFonts w:ascii="Times New Roman" w:eastAsia="Times New Roman" w:hAnsi="Times New Roman" w:cs="Times New Roman"/>
          <w:sz w:val="24"/>
          <w:szCs w:val="24"/>
          <w:lang w:eastAsia="pt-BR"/>
        </w:rPr>
        <w:t>Londrina, ____ de ______________ de 20___.</w:t>
      </w:r>
      <w:bookmarkEnd w:id="2"/>
    </w:p>
    <w:p w:rsidR="00F455F8" w:rsidRDefault="00973389">
      <w:pPr>
        <w:spacing w:before="120" w:after="120" w:line="240" w:lineRule="auto"/>
        <w:ind w:left="120" w:right="12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20" w:after="120" w:line="240" w:lineRule="auto"/>
        <w:ind w:left="120" w:right="120"/>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w:t>
      </w:r>
    </w:p>
    <w:p w:rsidR="00F455F8" w:rsidRDefault="00973389">
      <w:pPr>
        <w:spacing w:before="120" w:after="120" w:line="240" w:lineRule="auto"/>
        <w:ind w:left="120" w:right="120"/>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(Nome e Cargo do Representante Legal da OSC)</w:t>
      </w:r>
    </w:p>
    <w:p w:rsidR="00F455F8" w:rsidRDefault="00973389">
      <w:pPr>
        <w:spacing w:before="120" w:after="120" w:line="240" w:lineRule="auto"/>
        <w:ind w:left="120" w:right="120"/>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230C6" w:rsidRDefault="00F230C6">
      <w:pPr>
        <w:spacing w:before="120" w:after="120" w:line="240" w:lineRule="auto"/>
        <w:ind w:left="120" w:right="120"/>
        <w:rPr>
          <w:rFonts w:ascii="Times New Roman" w:eastAsia="Times New Roman" w:hAnsi="Times New Roman" w:cs="Times New Roman"/>
          <w:sz w:val="24"/>
          <w:szCs w:val="24"/>
          <w:lang w:eastAsia="pt-BR"/>
        </w:rPr>
      </w:pPr>
    </w:p>
    <w:p w:rsidR="00D72381" w:rsidRDefault="00D72381">
      <w:pPr>
        <w:spacing w:before="120" w:after="120" w:line="240" w:lineRule="auto"/>
        <w:ind w:left="120" w:right="120"/>
        <w:rPr>
          <w:rFonts w:ascii="Times New Roman" w:eastAsia="Times New Roman" w:hAnsi="Times New Roman" w:cs="Times New Roman"/>
          <w:sz w:val="24"/>
          <w:szCs w:val="24"/>
          <w:lang w:eastAsia="pt-BR"/>
        </w:rPr>
      </w:pPr>
    </w:p>
    <w:p w:rsidR="00F455F8" w:rsidRDefault="00973389" w:rsidP="00A219D2">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lastRenderedPageBreak/>
        <w:t xml:space="preserve">ANEXO </w:t>
      </w:r>
      <w:r w:rsidR="005E63B0">
        <w:rPr>
          <w:rFonts w:ascii="Times New Roman" w:eastAsia="Times New Roman" w:hAnsi="Times New Roman" w:cs="Times New Roman"/>
          <w:b/>
          <w:bCs/>
          <w:sz w:val="24"/>
          <w:szCs w:val="24"/>
          <w:lang w:eastAsia="pt-BR"/>
        </w:rPr>
        <w:t>VII</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b/>
          <w:bCs/>
          <w:sz w:val="24"/>
          <w:szCs w:val="24"/>
          <w:lang w:eastAsia="pt-BR"/>
        </w:rPr>
        <w:t>DECLARAÇÃO DA NÃO OCORRÊNCIA DE IMPEDIMENTOS</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Declaro para os devidos fins, que a </w:t>
      </w:r>
      <w:r>
        <w:rPr>
          <w:rFonts w:ascii="Times New Roman" w:eastAsia="Times New Roman" w:hAnsi="Times New Roman" w:cs="Times New Roman"/>
          <w:i/>
          <w:iCs/>
          <w:sz w:val="24"/>
          <w:szCs w:val="24"/>
          <w:lang w:eastAsia="pt-BR"/>
        </w:rPr>
        <w:t>[identificação da organização da sociedade civil – OSC] </w:t>
      </w:r>
      <w:r>
        <w:rPr>
          <w:rFonts w:ascii="Times New Roman" w:eastAsia="Times New Roman" w:hAnsi="Times New Roman" w:cs="Times New Roman"/>
          <w:sz w:val="24"/>
          <w:szCs w:val="24"/>
          <w:lang w:eastAsia="pt-BR"/>
        </w:rPr>
        <w:t>e seus dirigentes não incorrem em quaisquer das vedações previstas no art. 39 da Lei nº 13.019, de 2014. Nesse sentido, a citada organização da sociedade civil - OSC:</w:t>
      </w:r>
    </w:p>
    <w:p w:rsidR="00F455F8" w:rsidRDefault="00973389" w:rsidP="00BC2AD3">
      <w:pPr>
        <w:numPr>
          <w:ilvl w:val="0"/>
          <w:numId w:val="25"/>
        </w:numPr>
        <w:spacing w:before="120" w:after="120" w:line="240" w:lineRule="auto"/>
        <w:ind w:left="840" w:right="120" w:firstLine="0"/>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Está regularmente constituída ou, se estrangeira, está autorizada a funcionar no território nacional;</w:t>
      </w:r>
    </w:p>
    <w:p w:rsidR="00F455F8" w:rsidRDefault="00973389" w:rsidP="00BC2AD3">
      <w:pPr>
        <w:numPr>
          <w:ilvl w:val="0"/>
          <w:numId w:val="25"/>
        </w:numPr>
        <w:spacing w:before="120" w:after="120" w:line="240" w:lineRule="auto"/>
        <w:ind w:left="840" w:right="120" w:firstLine="0"/>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Não foi omissa no dever de prestar contas de parceria anteriormente celebrada;</w:t>
      </w:r>
    </w:p>
    <w:p w:rsidR="00F455F8" w:rsidRDefault="00973389" w:rsidP="00BC2AD3">
      <w:pPr>
        <w:numPr>
          <w:ilvl w:val="0"/>
          <w:numId w:val="25"/>
        </w:numPr>
        <w:spacing w:before="120" w:after="120" w:line="240" w:lineRule="auto"/>
        <w:ind w:left="840" w:right="120" w:firstLine="0"/>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rsidR="00F455F8" w:rsidRDefault="00973389" w:rsidP="00BC2AD3">
      <w:pPr>
        <w:numPr>
          <w:ilvl w:val="0"/>
          <w:numId w:val="25"/>
        </w:numPr>
        <w:spacing w:before="120" w:after="120" w:line="240" w:lineRule="auto"/>
        <w:ind w:left="840" w:right="120" w:firstLine="0"/>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Não teve as contas rejeitadas pela administração pública nos últimos cinco anos, observadas as exceções previstas no art. 39, </w:t>
      </w:r>
      <w:r>
        <w:rPr>
          <w:rFonts w:ascii="Times New Roman" w:eastAsia="Times New Roman" w:hAnsi="Times New Roman" w:cs="Times New Roman"/>
          <w:b/>
          <w:bCs/>
          <w:sz w:val="24"/>
          <w:szCs w:val="24"/>
          <w:lang w:eastAsia="pt-BR"/>
        </w:rPr>
        <w:t>caput</w:t>
      </w:r>
      <w:r>
        <w:rPr>
          <w:rFonts w:ascii="Times New Roman" w:eastAsia="Times New Roman" w:hAnsi="Times New Roman" w:cs="Times New Roman"/>
          <w:sz w:val="24"/>
          <w:szCs w:val="24"/>
          <w:lang w:eastAsia="pt-BR"/>
        </w:rPr>
        <w:t>, inciso IV, alíneas “a” até “c”, da Lei nº 13.019, de 2014;</w:t>
      </w:r>
    </w:p>
    <w:p w:rsidR="00F455F8" w:rsidRDefault="00973389" w:rsidP="00BC2AD3">
      <w:pPr>
        <w:numPr>
          <w:ilvl w:val="0"/>
          <w:numId w:val="25"/>
        </w:numPr>
        <w:spacing w:before="120" w:after="120" w:line="240" w:lineRule="auto"/>
        <w:ind w:left="840" w:right="120" w:firstLine="0"/>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rsidR="00F455F8" w:rsidRDefault="00973389" w:rsidP="00BC2AD3">
      <w:pPr>
        <w:numPr>
          <w:ilvl w:val="0"/>
          <w:numId w:val="25"/>
        </w:numPr>
        <w:spacing w:before="120" w:after="120" w:line="240" w:lineRule="auto"/>
        <w:ind w:left="840" w:right="120" w:firstLine="0"/>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Não teve contas de parceria julgadas irregulares ou rejeitadas por Tribunal ou Conselho de Contas de qualquer esfera da Federação, em decisão irrecorrível, nos últimos 8 (oito) anos; e</w:t>
      </w:r>
    </w:p>
    <w:p w:rsidR="00F455F8" w:rsidRDefault="00973389" w:rsidP="00BC2AD3">
      <w:pPr>
        <w:numPr>
          <w:ilvl w:val="0"/>
          <w:numId w:val="25"/>
        </w:numPr>
        <w:spacing w:before="120" w:after="120" w:line="240" w:lineRule="auto"/>
        <w:ind w:left="840" w:right="120" w:firstLine="0"/>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w:t>
      </w:r>
    </w:p>
    <w:p w:rsidR="00F455F8" w:rsidRDefault="00973389">
      <w:pPr>
        <w:spacing w:before="120" w:after="120" w:line="240" w:lineRule="auto"/>
        <w:ind w:left="120" w:right="120"/>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Londrina, ____ de ______________ de 20___.</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(Nome e Cargo do Representante Legal da OSC)</w:t>
      </w:r>
    </w:p>
    <w:p w:rsidR="00F364CD" w:rsidRDefault="00F364CD">
      <w:pPr>
        <w:spacing w:before="100" w:beforeAutospacing="1" w:after="100" w:afterAutospacing="1" w:line="240" w:lineRule="auto"/>
        <w:jc w:val="center"/>
        <w:rPr>
          <w:rFonts w:ascii="Times New Roman" w:eastAsia="Times New Roman" w:hAnsi="Times New Roman" w:cs="Times New Roman"/>
          <w:sz w:val="24"/>
          <w:szCs w:val="24"/>
          <w:lang w:eastAsia="pt-BR"/>
        </w:rPr>
      </w:pP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r>
        <w:rPr>
          <w:rFonts w:ascii="Times New Roman" w:eastAsia="Times New Roman" w:hAnsi="Times New Roman" w:cs="Times New Roman"/>
          <w:b/>
          <w:bCs/>
          <w:sz w:val="24"/>
          <w:szCs w:val="24"/>
          <w:lang w:eastAsia="pt-BR"/>
        </w:rPr>
        <w:t xml:space="preserve">ANEXO </w:t>
      </w:r>
      <w:r w:rsidR="004C138C">
        <w:rPr>
          <w:rFonts w:ascii="Times New Roman" w:eastAsia="Times New Roman" w:hAnsi="Times New Roman" w:cs="Times New Roman"/>
          <w:b/>
          <w:bCs/>
          <w:sz w:val="24"/>
          <w:szCs w:val="24"/>
          <w:lang w:eastAsia="pt-BR"/>
        </w:rPr>
        <w:t>VIII</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w:t>
      </w:r>
    </w:p>
    <w:p w:rsidR="00F455F8" w:rsidRDefault="00973389">
      <w:pPr>
        <w:spacing w:before="100" w:beforeAutospacing="1" w:after="100" w:afterAutospacing="1" w:line="240" w:lineRule="auto"/>
        <w:jc w:val="center"/>
        <w:rPr>
          <w:rFonts w:ascii="Times New Roman" w:eastAsia="Times New Roman" w:hAnsi="Times New Roman" w:cs="Times New Roman"/>
          <w:sz w:val="24"/>
          <w:szCs w:val="24"/>
          <w:lang w:eastAsia="pt-BR"/>
        </w:rPr>
      </w:pPr>
      <w:r w:rsidRPr="00D72381">
        <w:rPr>
          <w:rFonts w:ascii="Times New Roman" w:eastAsia="Times New Roman" w:hAnsi="Times New Roman" w:cs="Times New Roman"/>
          <w:sz w:val="24"/>
          <w:szCs w:val="24"/>
          <w:lang w:eastAsia="pt-BR"/>
        </w:rPr>
        <w:t xml:space="preserve">TERMO DE </w:t>
      </w:r>
      <w:r w:rsidR="005E63B0" w:rsidRPr="00D72381">
        <w:rPr>
          <w:rFonts w:ascii="Times New Roman" w:eastAsia="Times New Roman" w:hAnsi="Times New Roman" w:cs="Times New Roman"/>
          <w:sz w:val="24"/>
          <w:szCs w:val="24"/>
          <w:lang w:eastAsia="pt-BR"/>
        </w:rPr>
        <w:t xml:space="preserve">FOMENTO </w:t>
      </w:r>
      <w:r w:rsidR="005E63B0">
        <w:rPr>
          <w:rFonts w:ascii="Times New Roman" w:eastAsia="Times New Roman" w:hAnsi="Times New Roman" w:cs="Times New Roman"/>
          <w:sz w:val="24"/>
          <w:szCs w:val="24"/>
          <w:lang w:eastAsia="pt-BR"/>
        </w:rPr>
        <w:t xml:space="preserve"> </w:t>
      </w:r>
      <w:r>
        <w:rPr>
          <w:rFonts w:ascii="Times New Roman" w:eastAsia="Times New Roman" w:hAnsi="Times New Roman" w:cs="Times New Roman"/>
          <w:sz w:val="24"/>
          <w:szCs w:val="24"/>
          <w:lang w:eastAsia="pt-BR"/>
        </w:rPr>
        <w:t> </w:t>
      </w:r>
    </w:p>
    <w:p w:rsidR="00BC2AD3" w:rsidRPr="00BC2AD3" w:rsidRDefault="00BC2AD3" w:rsidP="004D7035">
      <w:pPr>
        <w:pStyle w:val="NormalWeb"/>
        <w:jc w:val="both"/>
        <w:rPr>
          <w:color w:val="000000"/>
        </w:rPr>
      </w:pPr>
      <w:r w:rsidRPr="00BC2AD3">
        <w:rPr>
          <w:color w:val="000000"/>
        </w:rPr>
        <w:t xml:space="preserve">TERMO DE FOMENTO QUE ENTRE SI CELEBRAM O MUNICÍPIO DE LONDRINA, POR MEIO DA SECRETARIA MUNICIPAL DE ASSISTÊNCIA SOCIAL, E A ORGANIZAÇÃO DA SOCIEDADE CIVIL </w:t>
      </w:r>
      <w:r w:rsidR="001A7DA7">
        <w:rPr>
          <w:color w:val="000000"/>
        </w:rPr>
        <w:t>(OSC)</w:t>
      </w:r>
      <w:r w:rsidRPr="00BC2AD3">
        <w:rPr>
          <w:color w:val="000000"/>
        </w:rPr>
        <w:t>, PARA OS FINS QUE SE ESPECIFICA.</w:t>
      </w:r>
    </w:p>
    <w:p w:rsidR="00BC2AD3" w:rsidRPr="00BC2AD3" w:rsidRDefault="00BC2AD3" w:rsidP="004D7035">
      <w:pPr>
        <w:pStyle w:val="NormalWeb"/>
        <w:jc w:val="both"/>
        <w:rPr>
          <w:color w:val="000000"/>
        </w:rPr>
      </w:pPr>
      <w:r w:rsidRPr="00BC2AD3">
        <w:rPr>
          <w:color w:val="000000"/>
        </w:rPr>
        <w:t> </w:t>
      </w:r>
    </w:p>
    <w:p w:rsidR="00BC2AD3" w:rsidRPr="00BC2AD3" w:rsidRDefault="00BC2AD3" w:rsidP="001A7DA7">
      <w:pPr>
        <w:pStyle w:val="NormalWeb"/>
        <w:jc w:val="right"/>
        <w:rPr>
          <w:color w:val="000000"/>
        </w:rPr>
      </w:pPr>
      <w:r w:rsidRPr="00BC2AD3">
        <w:rPr>
          <w:color w:val="000000"/>
        </w:rPr>
        <w:t>  PROCESSO SEI Nº 19.025.</w:t>
      </w:r>
      <w:r w:rsidR="001A7DA7">
        <w:rPr>
          <w:color w:val="000000"/>
        </w:rPr>
        <w:t>...</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t xml:space="preserve">Pelo presente, o MUNICÍPIO DE LONDRINA, pessoa jurídica de direito público, inscrita no CNPJ sob o nº 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Maria Inês Galvão de Mello, na qualidade de SECRETÁRIA MUNICIPAL e a Organização da Sociedade Civil </w:t>
      </w:r>
      <w:r w:rsidR="001A7DA7">
        <w:rPr>
          <w:color w:val="000000"/>
        </w:rPr>
        <w:t>(OSC)</w:t>
      </w:r>
      <w:r w:rsidRPr="00BC2AD3">
        <w:rPr>
          <w:color w:val="000000"/>
        </w:rPr>
        <w:t xml:space="preserve"> , doravante denominada ORGANIZAÇÃO DA SOCIEDADE CIVIL ou simplesmente OSC, inscrita no CNPJ sob o nº </w:t>
      </w:r>
      <w:r w:rsidR="001A7DA7">
        <w:rPr>
          <w:color w:val="000000"/>
        </w:rPr>
        <w:t>..</w:t>
      </w:r>
      <w:r w:rsidRPr="00BC2AD3">
        <w:rPr>
          <w:color w:val="000000"/>
        </w:rPr>
        <w:t xml:space="preserve">, com sede na Rua </w:t>
      </w:r>
      <w:r w:rsidR="001A7DA7">
        <w:rPr>
          <w:color w:val="000000"/>
        </w:rPr>
        <w:t>...</w:t>
      </w:r>
      <w:r w:rsidRPr="00BC2AD3">
        <w:rPr>
          <w:color w:val="000000"/>
        </w:rPr>
        <w:t xml:space="preserve">, nº </w:t>
      </w:r>
      <w:r w:rsidR="001A7DA7">
        <w:rPr>
          <w:color w:val="000000"/>
        </w:rPr>
        <w:t>...</w:t>
      </w:r>
      <w:r w:rsidRPr="00BC2AD3">
        <w:rPr>
          <w:color w:val="000000"/>
        </w:rPr>
        <w:t xml:space="preserve"> , neste ato representada por seu presidente </w:t>
      </w:r>
      <w:r w:rsidR="001A7DA7">
        <w:rPr>
          <w:color w:val="000000"/>
        </w:rPr>
        <w:t>...</w:t>
      </w:r>
      <w:r w:rsidRPr="00BC2AD3">
        <w:rPr>
          <w:color w:val="000000"/>
        </w:rPr>
        <w:t xml:space="preserve">, portador do documento de identificação </w:t>
      </w:r>
      <w:r w:rsidR="001A7DA7">
        <w:rPr>
          <w:color w:val="000000"/>
        </w:rPr>
        <w:t>...</w:t>
      </w:r>
      <w:r w:rsidRPr="00BC2AD3">
        <w:rPr>
          <w:color w:val="000000"/>
        </w:rPr>
        <w:t xml:space="preserve"> e inscrito sob o Cadastro de Pessoas Físicas - CPF sob o nº </w:t>
      </w:r>
      <w:r w:rsidR="001A7DA7">
        <w:rPr>
          <w:color w:val="000000"/>
        </w:rPr>
        <w:t>...</w:t>
      </w:r>
      <w:r w:rsidRPr="00BC2AD3">
        <w:rPr>
          <w:color w:val="000000"/>
        </w:rPr>
        <w:t xml:space="preserve">, residente à Rua </w:t>
      </w:r>
      <w:r w:rsidR="001A7DA7">
        <w:rPr>
          <w:color w:val="000000"/>
        </w:rPr>
        <w:t>..</w:t>
      </w:r>
      <w:r w:rsidRPr="00BC2AD3">
        <w:rPr>
          <w:color w:val="000000"/>
        </w:rPr>
        <w:t xml:space="preserve">, nº </w:t>
      </w:r>
      <w:r w:rsidR="001A7DA7">
        <w:rPr>
          <w:color w:val="000000"/>
        </w:rPr>
        <w:t>...</w:t>
      </w:r>
      <w:r w:rsidRPr="00BC2AD3">
        <w:rPr>
          <w:color w:val="000000"/>
        </w:rPr>
        <w:t>, que exerce a função de Presidente, resolvem celebrar o presente </w:t>
      </w:r>
      <w:r w:rsidRPr="00BC2AD3">
        <w:rPr>
          <w:rStyle w:val="Forte"/>
          <w:color w:val="000000"/>
        </w:rPr>
        <w:t>Termo de Fomento</w:t>
      </w:r>
      <w:r w:rsidRPr="00BC2AD3">
        <w:rPr>
          <w:color w:val="000000"/>
        </w:rPr>
        <w:t xml:space="preserve">, decorrente </w:t>
      </w:r>
      <w:r w:rsidR="001A7DA7">
        <w:rPr>
          <w:color w:val="000000"/>
        </w:rPr>
        <w:t xml:space="preserve">do </w:t>
      </w:r>
      <w:r w:rsidRPr="00BC2AD3">
        <w:rPr>
          <w:rStyle w:val="nfase"/>
          <w:color w:val="000000"/>
        </w:rPr>
        <w:t xml:space="preserve">Chamamento Público nº  </w:t>
      </w:r>
      <w:r w:rsidR="001A7DA7">
        <w:rPr>
          <w:rStyle w:val="nfase"/>
          <w:color w:val="000000"/>
        </w:rPr>
        <w:t>...</w:t>
      </w:r>
      <w:r w:rsidRPr="00BC2AD3">
        <w:rPr>
          <w:rStyle w:val="nfase"/>
          <w:color w:val="000000"/>
        </w:rPr>
        <w:t xml:space="preserve"> - SMAS/FMDCA</w:t>
      </w:r>
      <w:r w:rsidRPr="00BC2AD3">
        <w:rPr>
          <w:color w:val="000000"/>
        </w:rPr>
        <w:t>, em observância às disposições da Lei nº 13.019, de 31 de julho de 2014, da Lei Munic</w:t>
      </w:r>
      <w:r w:rsidR="00F35905">
        <w:rPr>
          <w:color w:val="000000"/>
        </w:rPr>
        <w:t>ipal nº 9.538 de 30/06/2004, no</w:t>
      </w:r>
      <w:r w:rsidRPr="00BC2AD3">
        <w:rPr>
          <w:color w:val="000000"/>
        </w:rPr>
        <w:t xml:space="preserve"> Decreto Municipa</w:t>
      </w:r>
      <w:r w:rsidR="00F35905">
        <w:rPr>
          <w:color w:val="000000"/>
        </w:rPr>
        <w:t>L</w:t>
      </w:r>
      <w:r w:rsidRPr="00BC2AD3">
        <w:rPr>
          <w:color w:val="000000"/>
        </w:rPr>
        <w:t xml:space="preserve"> nº 1.210, de 11 de Outubro de 2017, da Resolução-CMDCA nº </w:t>
      </w:r>
      <w:r w:rsidR="001A7DA7">
        <w:rPr>
          <w:color w:val="000000"/>
        </w:rPr>
        <w:t>67/2019</w:t>
      </w:r>
      <w:r w:rsidRPr="00BC2AD3">
        <w:rPr>
          <w:color w:val="000000"/>
        </w:rPr>
        <w:t>, mediante as cláusulas e condições a seguir enunciadas:</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CLÁUSULA PRIMEIRA – DO OBJETO</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t>O objeto do presente Termo de Fomento é a execução do Projeto “</w:t>
      </w:r>
      <w:r w:rsidR="005A0C21">
        <w:rPr>
          <w:color w:val="000000"/>
        </w:rPr>
        <w:t>...</w:t>
      </w:r>
      <w:r w:rsidRPr="00BC2AD3">
        <w:rPr>
          <w:color w:val="000000"/>
        </w:rPr>
        <w:t>”, assegurando a</w:t>
      </w:r>
      <w:r w:rsidR="005A0C21">
        <w:rPr>
          <w:color w:val="000000"/>
        </w:rPr>
        <w:t xml:space="preserve"> ... </w:t>
      </w:r>
      <w:r w:rsidRPr="00BC2AD3">
        <w:rPr>
          <w:color w:val="000000"/>
        </w:rPr>
        <w:t>e visando a consecução de finalidade de interesse público e recíproco  que envolve a transferência de recursos financeiros à Organização da Sociedade Civil, conforme especificações estabelecidas no plano de trabalho.</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lastRenderedPageBreak/>
        <w:t> </w:t>
      </w:r>
    </w:p>
    <w:p w:rsidR="00BC2AD3" w:rsidRPr="00BC2AD3" w:rsidRDefault="00BC2AD3" w:rsidP="004D7035">
      <w:pPr>
        <w:pStyle w:val="NormalWeb"/>
        <w:jc w:val="both"/>
        <w:rPr>
          <w:color w:val="000000"/>
        </w:rPr>
      </w:pPr>
      <w:r w:rsidRPr="00BC2AD3">
        <w:rPr>
          <w:rStyle w:val="Forte"/>
          <w:color w:val="000000"/>
        </w:rPr>
        <w:t>CLÁUSULA SEGUNDA - DO PLANO DE TRABALHO</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t>Para o alcance do objeto pactuado, os partícipes obrigam-se a cumprir o plano de trabalho que, independente de transcrição, é parte integrante e indissociável do presente Termo de Fomento, bem como toda documentação técnica que dele resulte, cujos dados neles contidos acatam os partícipes.</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Subcláusula Única</w:t>
      </w:r>
      <w:r w:rsidRPr="00BC2AD3">
        <w:rPr>
          <w:color w:val="000000"/>
        </w:rPr>
        <w:t>. Os ajustes no plano de trabalho serão formalizados por apostilamento, exceto quando coincidirem com alguma hipótese de termo aditivo prevista na cláusula oitava, deste termo de fomento, caso em que deverão ser formalizados por aditamento ao termo de fomento, sendo vedada a alteração do objeto da parceria.</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CLÁUSULA TERCEIRA – DO PRAZO DE VIGÊNCIA</w:t>
      </w:r>
      <w:r w:rsidR="00655838">
        <w:rPr>
          <w:rStyle w:val="Forte"/>
          <w:color w:val="000000"/>
        </w:rPr>
        <w:t xml:space="preserve"> E EXECUÇÃO</w:t>
      </w:r>
    </w:p>
    <w:p w:rsidR="00BC2AD3" w:rsidRPr="00BC2AD3" w:rsidRDefault="00BC2AD3" w:rsidP="004D7035">
      <w:pPr>
        <w:pStyle w:val="NormalWeb"/>
        <w:jc w:val="both"/>
        <w:rPr>
          <w:color w:val="000000"/>
        </w:rPr>
      </w:pPr>
      <w:r w:rsidRPr="00BC2AD3">
        <w:rPr>
          <w:color w:val="000000"/>
        </w:rPr>
        <w:t> </w:t>
      </w:r>
    </w:p>
    <w:p w:rsidR="00655838" w:rsidRPr="00FF49F5" w:rsidRDefault="00FF49F5" w:rsidP="004D7035">
      <w:pPr>
        <w:pStyle w:val="NormalWeb"/>
        <w:jc w:val="both"/>
        <w:rPr>
          <w:color w:val="000000"/>
        </w:rPr>
      </w:pPr>
      <w:r w:rsidRPr="00FF49F5">
        <w:rPr>
          <w:rStyle w:val="nfase"/>
          <w:i w:val="0"/>
          <w:color w:val="000000"/>
        </w:rPr>
        <w:t>O prazo de execução será de 12 (doze) meses, contados da assinatura do Termo de Fomento. O prazo de vigência se inicia na data de assinatura do Termo de Fomento e se encerra 30 (trinta) dias após o termo final do prazo de execução, que poderá ser prorrogado nas seguintes hipóteses</w:t>
      </w:r>
      <w:r w:rsidRPr="00FF49F5">
        <w:rPr>
          <w:color w:val="000000"/>
        </w:rPr>
        <w:t>:</w:t>
      </w:r>
    </w:p>
    <w:p w:rsidR="00BC2AD3" w:rsidRPr="00BC2AD3" w:rsidRDefault="00BC2AD3" w:rsidP="004D7035">
      <w:pPr>
        <w:pStyle w:val="NormalWeb"/>
        <w:jc w:val="both"/>
        <w:rPr>
          <w:color w:val="000000"/>
        </w:rPr>
      </w:pPr>
      <w:r w:rsidRPr="00BC2AD3">
        <w:rPr>
          <w:color w:val="000000"/>
        </w:rPr>
        <w:t> </w:t>
      </w:r>
      <w:r w:rsidRPr="00BC2AD3">
        <w:rPr>
          <w:rStyle w:val="Forte"/>
          <w:color w:val="000000"/>
        </w:rPr>
        <w:t>I</w:t>
      </w:r>
      <w:r w:rsidRPr="00BC2AD3">
        <w:rPr>
          <w:color w:val="000000"/>
        </w:rPr>
        <w:t>. mediante termo aditivo, por solicitação da OSC devidamente fundamentada, formulada, no mínimo, 30 (trinta) dias antes do seu término, desde que autorizada pela Administração Pública e</w:t>
      </w:r>
    </w:p>
    <w:p w:rsidR="00BC2AD3" w:rsidRPr="00BC2AD3" w:rsidRDefault="00BC2AD3" w:rsidP="004D7035">
      <w:pPr>
        <w:pStyle w:val="NormalWeb"/>
        <w:jc w:val="both"/>
        <w:rPr>
          <w:color w:val="000000"/>
        </w:rPr>
      </w:pPr>
      <w:r w:rsidRPr="00BC2AD3">
        <w:rPr>
          <w:rStyle w:val="Forte"/>
          <w:color w:val="000000"/>
        </w:rPr>
        <w:t>II</w:t>
      </w:r>
      <w:r w:rsidRPr="00BC2AD3">
        <w:rPr>
          <w:color w:val="000000"/>
        </w:rPr>
        <w:t>. de ofício, por iniciativa da Administração Pública, quando esta der causa a atraso na liberação de recursos financeiros, limitada ao exato período do atraso verificado.</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CLÁUSULA QUARTA – DOS RECURSOS FINANCEIROS</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t xml:space="preserve">Para a execução do projeto previsto neste Termo de Fomento, serão disponibilizados recursos no valor total de R$ </w:t>
      </w:r>
      <w:r w:rsidR="001A7DA7">
        <w:rPr>
          <w:color w:val="000000"/>
        </w:rPr>
        <w:t>...</w:t>
      </w:r>
      <w:r w:rsidRPr="00BC2AD3">
        <w:rPr>
          <w:color w:val="000000"/>
        </w:rPr>
        <w:t xml:space="preserve"> (</w:t>
      </w:r>
      <w:r w:rsidR="001A7DA7">
        <w:rPr>
          <w:color w:val="000000"/>
        </w:rPr>
        <w:t>...</w:t>
      </w:r>
      <w:r w:rsidRPr="00BC2AD3">
        <w:rPr>
          <w:color w:val="000000"/>
        </w:rPr>
        <w:t>), conforme cronograma de desembolso constante do plano de trabalho, de acordo com a seguinte distribuição: </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t>I. Administração Pública:</w:t>
      </w:r>
    </w:p>
    <w:p w:rsidR="00BC2AD3" w:rsidRPr="00BC2AD3" w:rsidRDefault="00BC2AD3" w:rsidP="004D7035">
      <w:pPr>
        <w:pStyle w:val="NormalWeb"/>
        <w:jc w:val="both"/>
        <w:rPr>
          <w:color w:val="000000"/>
        </w:rPr>
      </w:pPr>
      <w:r w:rsidRPr="00BC2AD3">
        <w:rPr>
          <w:color w:val="000000"/>
        </w:rPr>
        <w:lastRenderedPageBreak/>
        <w:t> </w:t>
      </w:r>
    </w:p>
    <w:p w:rsidR="00BC2AD3" w:rsidRPr="00BC2AD3" w:rsidRDefault="00BC2AD3" w:rsidP="004D7035">
      <w:pPr>
        <w:pStyle w:val="NormalWeb"/>
        <w:jc w:val="both"/>
        <w:rPr>
          <w:color w:val="000000"/>
        </w:rPr>
      </w:pPr>
      <w:r w:rsidRPr="00BC2AD3">
        <w:rPr>
          <w:color w:val="000000"/>
        </w:rPr>
        <w:t xml:space="preserve">R$ </w:t>
      </w:r>
      <w:r w:rsidR="001A7DA7">
        <w:rPr>
          <w:color w:val="000000"/>
        </w:rPr>
        <w:t>...</w:t>
      </w:r>
      <w:r w:rsidRPr="00BC2AD3">
        <w:rPr>
          <w:color w:val="000000"/>
        </w:rPr>
        <w:t xml:space="preserve"> (</w:t>
      </w:r>
      <w:r w:rsidR="001A7DA7">
        <w:rPr>
          <w:color w:val="000000"/>
        </w:rPr>
        <w:t>...</w:t>
      </w:r>
      <w:r w:rsidRPr="00BC2AD3">
        <w:rPr>
          <w:color w:val="000000"/>
        </w:rPr>
        <w:t xml:space="preserve">), à conta da ação orçamentária 25.020, FMDCA, Elemento de Despesa: 14.243.0010.6.059.44.50.42 e 14.243.0010.6.059.33.50.43, Fonte </w:t>
      </w:r>
      <w:r w:rsidR="001A7DA7">
        <w:rPr>
          <w:color w:val="000000"/>
        </w:rPr>
        <w:t>929</w:t>
      </w:r>
      <w:r w:rsidRPr="00BC2AD3">
        <w:rPr>
          <w:color w:val="000000"/>
        </w:rPr>
        <w:t>.</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Subcláusula Única.</w:t>
      </w:r>
      <w:r w:rsidRPr="00BC2AD3">
        <w:rPr>
          <w:color w:val="000000"/>
        </w:rPr>
        <w:t> Não pode ser exigido da OSC depósito correspondente ao valor da contrapartida em bens e serviços.</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CLÁUSULA QUINTA – DA LIBERAÇÃO DOS RECURSOS FINANCEIROS</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t>A liberação do recurso financeiro se dará em parcela única, em estrita conformidade com o Cronograma de Desembolso, o qual guardará consonância com as metas da parceria, ficando a liberação condicionada, ainda, ao cumprimento dos requisitos previstos no art. 48 da Lei nº 13.019, de 2014, e no art. 42 do Decreto Municipal nº 1.1210, de 2017.</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Subcláusula Primeira. </w:t>
      </w:r>
      <w:r w:rsidRPr="00BC2AD3">
        <w:rPr>
          <w:color w:val="000000"/>
        </w:rPr>
        <w:t>A parcela do recurso ficará retida até o saneamento das impropriedades e irregularidades ou quando a OSC deixar de adotar sem justificativa suficiente as medidas saneadoras apontadas pela administração pública ou pelos órgãos de controle interno ou externo.</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CLÁUSULA SEXTA - DA MOVIMENTAÇÃO DOS RECURSOS FINANCEIROS</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t>Os recursos referentes ao presente Termo de Fomento</w:t>
      </w:r>
      <w:r w:rsidRPr="00BC2AD3">
        <w:rPr>
          <w:rStyle w:val="nfase"/>
          <w:color w:val="000000"/>
        </w:rPr>
        <w:t>,</w:t>
      </w:r>
      <w:r w:rsidRPr="00BC2AD3">
        <w:rPr>
          <w:color w:val="000000"/>
        </w:rPr>
        <w:t> serão mantidos na conta corrente ..., Agência ..., Banco Caixa Econômica Federal.</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Subcláusula Primeira</w:t>
      </w:r>
      <w:r w:rsidRPr="00BC2AD3">
        <w:rPr>
          <w:color w:val="000000"/>
        </w:rPr>
        <w:t>. Os recursos depositados na conta bancária específica do Termo de Fomento serão aplicados em cadernetas de poupança, fundo de aplicação financeira de curto prazo ou operação de mercado aberto lastreada em títulos da dívida pública, enquanto não empregados na sua finalidade.</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Subcláusula Segunda</w:t>
      </w:r>
      <w:r w:rsidRPr="00BC2AD3">
        <w:rPr>
          <w:color w:val="000000"/>
        </w:rPr>
        <w:t xml:space="preserve">. Os rendimentos auferidos das aplicações financeiras poderão ser aplicados no objeto deste instrumento desde que haja solicitação fundamentada da OSC e autorização da </w:t>
      </w:r>
      <w:r w:rsidRPr="00BC2AD3">
        <w:rPr>
          <w:color w:val="000000"/>
        </w:rPr>
        <w:lastRenderedPageBreak/>
        <w:t>Administração Pública, estando sujeitos às mesmas condições de prestação de contas exigidas para os recursos transferidos.</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Subcláusula Quarta</w:t>
      </w:r>
      <w:r w:rsidRPr="00BC2AD3">
        <w:rPr>
          <w:color w:val="000000"/>
        </w:rPr>
        <w:t>. Os recursos da parceria geridos pela OSC estão vinculados ao Plano de Trabalho e não caracterizam receita própria e nem pagamento por prestação de serviços e devem ser alocados nos seus registros contábeis conforme as Normas Brasileiras de Contabilidade. </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Subcláusula Quinta</w:t>
      </w:r>
      <w:r w:rsidRPr="00BC2AD3">
        <w:rPr>
          <w:color w:val="000000"/>
        </w:rPr>
        <w:t>. Toda a movimentação de recursos será realizada mediante transferência eletrônica sujeita à identificação do beneficiário final ou à obrigatoriedade de depósito em sua conta bancária.</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CLÁUSULA SÉTIMA - DAS OBRIGAÇÕES DA ADMINISTRAÇÃO PÚBLICA E DA OSC</w:t>
      </w:r>
    </w:p>
    <w:p w:rsidR="00BC2AD3" w:rsidRPr="00BC2AD3" w:rsidRDefault="00BC2AD3" w:rsidP="004D7035">
      <w:pPr>
        <w:pStyle w:val="NormalWeb"/>
        <w:jc w:val="both"/>
        <w:rPr>
          <w:color w:val="000000"/>
        </w:rPr>
      </w:pPr>
      <w:r w:rsidRPr="00BC2AD3">
        <w:rPr>
          <w:color w:val="000000"/>
        </w:rPr>
        <w:t>O presente Termo de Fomento deverá ser executado fielmente pelas Partes, de acordo com as cláusulas pactuadas e as normas aplicáveis, respondendo cada uma pelas consequências de sua inexecução ou execução parcial, sendo vedado à OSC utilizar recursos para finalidade alheia ao objeto da parceria.</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Subcláusula Primeira</w:t>
      </w:r>
      <w:r w:rsidRPr="00BC2AD3">
        <w:rPr>
          <w:color w:val="000000"/>
        </w:rPr>
        <w:t>. Além das obrigações constantes na legislação que rege o presente instrumento e dos demais compromissos assumidos neste instrumento, cabe à Administração Pública cumprir as seguintes atribuições, responsabilidades e obrigações:</w:t>
      </w:r>
    </w:p>
    <w:p w:rsidR="00BC2AD3" w:rsidRPr="00BC2AD3" w:rsidRDefault="00BC2AD3" w:rsidP="00F35905">
      <w:pPr>
        <w:pStyle w:val="NormalWeb"/>
        <w:ind w:firstLine="60"/>
        <w:jc w:val="both"/>
        <w:rPr>
          <w:color w:val="000000"/>
        </w:rPr>
      </w:pPr>
    </w:p>
    <w:p w:rsidR="00F35905" w:rsidRDefault="00BC2AD3" w:rsidP="00F35905">
      <w:pPr>
        <w:numPr>
          <w:ilvl w:val="0"/>
          <w:numId w:val="71"/>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promover o repasse dos recursos financeiros obedecendo ao Cronograma de Desembolso constante do plano de trabalho, e contido na cláusula quinta;</w:t>
      </w:r>
    </w:p>
    <w:p w:rsidR="00F35905" w:rsidRDefault="00F35905" w:rsidP="00F35905">
      <w:pPr>
        <w:spacing w:before="100" w:beforeAutospacing="1" w:after="100" w:afterAutospacing="1" w:line="240" w:lineRule="auto"/>
        <w:ind w:left="360"/>
        <w:jc w:val="both"/>
        <w:rPr>
          <w:rFonts w:ascii="Times New Roman" w:hAnsi="Times New Roman" w:cs="Times New Roman"/>
          <w:color w:val="000000"/>
          <w:sz w:val="24"/>
          <w:szCs w:val="24"/>
        </w:rPr>
      </w:pPr>
    </w:p>
    <w:p w:rsidR="00F35905" w:rsidRDefault="00BC2AD3" w:rsidP="00F35905">
      <w:pPr>
        <w:numPr>
          <w:ilvl w:val="0"/>
          <w:numId w:val="71"/>
        </w:numPr>
        <w:spacing w:before="100" w:beforeAutospacing="1" w:after="100" w:afterAutospacing="1" w:line="240" w:lineRule="auto"/>
        <w:jc w:val="both"/>
        <w:rPr>
          <w:rFonts w:ascii="Times New Roman" w:hAnsi="Times New Roman" w:cs="Times New Roman"/>
          <w:color w:val="000000"/>
          <w:sz w:val="24"/>
          <w:szCs w:val="24"/>
        </w:rPr>
      </w:pPr>
      <w:r w:rsidRPr="00F35905">
        <w:rPr>
          <w:rFonts w:ascii="Times New Roman" w:hAnsi="Times New Roman" w:cs="Times New Roman"/>
          <w:color w:val="000000"/>
          <w:sz w:val="24"/>
          <w:szCs w:val="24"/>
        </w:rPr>
        <w:t>prestar o apoio necessário e indispensável à OSC para que seja alcançado o objeto do Termo de Fomento em toda a sua extensão e no tempo devido;</w:t>
      </w:r>
    </w:p>
    <w:p w:rsidR="00F35905" w:rsidRDefault="00F35905" w:rsidP="00F35905">
      <w:pPr>
        <w:spacing w:before="100" w:beforeAutospacing="1" w:after="100" w:afterAutospacing="1" w:line="240" w:lineRule="auto"/>
        <w:ind w:left="360"/>
        <w:jc w:val="both"/>
        <w:rPr>
          <w:rFonts w:ascii="Times New Roman" w:hAnsi="Times New Roman" w:cs="Times New Roman"/>
          <w:color w:val="000000"/>
          <w:sz w:val="24"/>
          <w:szCs w:val="24"/>
        </w:rPr>
      </w:pPr>
    </w:p>
    <w:p w:rsidR="00F35905" w:rsidRDefault="00BC2AD3" w:rsidP="00F35905">
      <w:pPr>
        <w:numPr>
          <w:ilvl w:val="0"/>
          <w:numId w:val="71"/>
        </w:numPr>
        <w:spacing w:before="100" w:beforeAutospacing="1" w:after="100" w:afterAutospacing="1" w:line="240" w:lineRule="auto"/>
        <w:jc w:val="both"/>
        <w:rPr>
          <w:rFonts w:ascii="Times New Roman" w:hAnsi="Times New Roman" w:cs="Times New Roman"/>
          <w:color w:val="000000"/>
          <w:sz w:val="24"/>
          <w:szCs w:val="24"/>
        </w:rPr>
      </w:pPr>
      <w:r w:rsidRPr="00F35905">
        <w:rPr>
          <w:rFonts w:ascii="Times New Roman" w:hAnsi="Times New Roman" w:cs="Times New Roman"/>
          <w:color w:val="000000"/>
          <w:sz w:val="24"/>
          <w:szCs w:val="24"/>
        </w:rPr>
        <w:t>monitorar e avaliar a execução do objeto deste Termo de Fomento, por meio de análise das informações de execução da parceria, diligências e visitas </w:t>
      </w:r>
      <w:r w:rsidRPr="00F35905">
        <w:rPr>
          <w:rStyle w:val="Forte"/>
          <w:rFonts w:ascii="Times New Roman" w:hAnsi="Times New Roman" w:cs="Times New Roman"/>
          <w:color w:val="000000"/>
          <w:sz w:val="24"/>
          <w:szCs w:val="24"/>
        </w:rPr>
        <w:t>in loco</w:t>
      </w:r>
      <w:r w:rsidRPr="00F35905">
        <w:rPr>
          <w:rFonts w:ascii="Times New Roman" w:hAnsi="Times New Roman" w:cs="Times New Roman"/>
          <w:color w:val="000000"/>
          <w:sz w:val="24"/>
          <w:szCs w:val="24"/>
        </w:rPr>
        <w:t>, quando necessário, zelando pelo alcance dos resultados pactuados e pela correta aplicação dos recursos repassados, observando o prescrito na Cláusula Décima;</w:t>
      </w:r>
    </w:p>
    <w:p w:rsidR="00F35905" w:rsidRDefault="00BC2AD3" w:rsidP="00F35905">
      <w:pPr>
        <w:numPr>
          <w:ilvl w:val="0"/>
          <w:numId w:val="71"/>
        </w:numPr>
        <w:spacing w:before="100" w:beforeAutospacing="1" w:after="100" w:afterAutospacing="1" w:line="240" w:lineRule="auto"/>
        <w:jc w:val="both"/>
        <w:rPr>
          <w:rFonts w:ascii="Times New Roman" w:hAnsi="Times New Roman" w:cs="Times New Roman"/>
          <w:color w:val="000000"/>
          <w:sz w:val="24"/>
          <w:szCs w:val="24"/>
        </w:rPr>
      </w:pPr>
      <w:r w:rsidRPr="00F35905">
        <w:rPr>
          <w:rFonts w:ascii="Times New Roman" w:hAnsi="Times New Roman" w:cs="Times New Roman"/>
          <w:color w:val="000000"/>
          <w:sz w:val="24"/>
          <w:szCs w:val="24"/>
        </w:rPr>
        <w:t>comunicar à OSC quaisquer irregularidades decorrentes do uso dos recursos públicos ou outras impropriedades de ordem técnica ou legal, fixando o prazo previsto na legislação para saneamento ou apresentação de esclarecimentos e informações;</w:t>
      </w:r>
    </w:p>
    <w:p w:rsidR="00F35905" w:rsidRPr="00F35905" w:rsidRDefault="00F35905" w:rsidP="00F35905">
      <w:pPr>
        <w:spacing w:before="100" w:beforeAutospacing="1" w:after="100" w:afterAutospacing="1" w:line="240" w:lineRule="auto"/>
        <w:jc w:val="both"/>
        <w:rPr>
          <w:rFonts w:ascii="Times New Roman" w:hAnsi="Times New Roman" w:cs="Times New Roman"/>
          <w:color w:val="000000"/>
          <w:sz w:val="24"/>
          <w:szCs w:val="24"/>
        </w:rPr>
      </w:pPr>
    </w:p>
    <w:p w:rsidR="00F35905" w:rsidRDefault="00BC2AD3" w:rsidP="00F35905">
      <w:pPr>
        <w:numPr>
          <w:ilvl w:val="0"/>
          <w:numId w:val="71"/>
        </w:numPr>
        <w:spacing w:before="100" w:beforeAutospacing="1" w:after="100" w:afterAutospacing="1" w:line="240" w:lineRule="auto"/>
        <w:jc w:val="both"/>
        <w:rPr>
          <w:rFonts w:ascii="Times New Roman" w:hAnsi="Times New Roman" w:cs="Times New Roman"/>
          <w:color w:val="000000"/>
          <w:sz w:val="24"/>
          <w:szCs w:val="24"/>
        </w:rPr>
      </w:pPr>
      <w:r w:rsidRPr="00F35905">
        <w:rPr>
          <w:rFonts w:ascii="Times New Roman" w:hAnsi="Times New Roman" w:cs="Times New Roman"/>
          <w:color w:val="000000"/>
          <w:sz w:val="24"/>
          <w:szCs w:val="24"/>
        </w:rPr>
        <w:t>analisar os relatórios de execução do objeto;</w:t>
      </w:r>
    </w:p>
    <w:p w:rsidR="00F35905" w:rsidRDefault="00F35905" w:rsidP="00F35905">
      <w:pPr>
        <w:spacing w:before="100" w:beforeAutospacing="1" w:after="100" w:afterAutospacing="1" w:line="240" w:lineRule="auto"/>
        <w:ind w:left="360"/>
        <w:jc w:val="both"/>
        <w:rPr>
          <w:rFonts w:ascii="Times New Roman" w:hAnsi="Times New Roman" w:cs="Times New Roman"/>
          <w:color w:val="000000"/>
          <w:sz w:val="24"/>
          <w:szCs w:val="24"/>
        </w:rPr>
      </w:pPr>
    </w:p>
    <w:p w:rsidR="00BC2AD3" w:rsidRPr="00F35905" w:rsidRDefault="00BC2AD3" w:rsidP="00F35905">
      <w:pPr>
        <w:numPr>
          <w:ilvl w:val="0"/>
          <w:numId w:val="71"/>
        </w:numPr>
        <w:spacing w:before="100" w:beforeAutospacing="1" w:after="100" w:afterAutospacing="1" w:line="240" w:lineRule="auto"/>
        <w:jc w:val="both"/>
        <w:rPr>
          <w:rFonts w:ascii="Times New Roman" w:hAnsi="Times New Roman" w:cs="Times New Roman"/>
          <w:color w:val="000000"/>
          <w:sz w:val="24"/>
          <w:szCs w:val="24"/>
        </w:rPr>
      </w:pPr>
      <w:r w:rsidRPr="00F35905">
        <w:rPr>
          <w:rFonts w:ascii="Times New Roman" w:hAnsi="Times New Roman" w:cs="Times New Roman"/>
          <w:color w:val="000000"/>
          <w:sz w:val="24"/>
          <w:szCs w:val="24"/>
        </w:rPr>
        <w:t>analisar os relatórios de execução financeira;</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1"/>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receber, propor, analisar e, se for o caso, aprovar as propostas de alteração do Termo de Fomento;</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1"/>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instituir Comissão de Monitoramento e Avaliação - CMA, nos termos da Lei Federal nº 13.019/2014 e  Decreto Municipal nº 1.210/2017;</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1"/>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designar o gestor da parceria, que ficará responsável pelas obrigações previstas no art. 61 da Lei nº 13.019, de 2014, e pelas demais atribuições constantes na legislação regente;</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1"/>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retomar os bens públicos em poder da OSC na hipótese de inexecução por culpa exclusiva da organização da sociedade civil, exclusivamente para assegurar o atendimento de serviços essenciais à população, por ato próprio e independentemente de autorização judicial, a fim de realizar ou manter a execução das metas ou atividades pactuadas, nos termos do art. 62, inciso I, da Lei nº 13.019, de 2014;</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1"/>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assumir a responsabilidade pela execução do restante do objeto previsto no plano de trabalho, no caso de paralisação e inexecução por culpa exclusiva da organização da sociedade civil, de modo a evitar sua descontinuidade, devendo ser considerado na prestação de contas o que foi executado pela OSC até o momento em que a Administração Pública assumir essas responsabilidades, nos termos do art. 62, II, da Lei nº 13.019, de 2014;</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1"/>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reter a liberação dos recursos quando houver evidências de irregularidade na aplicação de parcela anteriormente recebida ou quando a OSC deixar de adotar sem justificativa suficiente as medidas saneadoras apontadas pela Administração Pública ou pelos órgãos de controle interno ou externo, comunicando o fato à OSC e fixando-lhe o prazo de até 30 (trinta) dias para saneamento ou apresentação de informações e esclarecimentos, nos termos do art. 48 da Lei nº 13.019, de 2014;</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1"/>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lastRenderedPageBreak/>
        <w:t>prorrogar de “ofício” a vigência do Termo de Fomento, antes do seu término, quando der causa a atraso na liberação dos recursos, limitada a prorrogação ao exato período do atraso verificado, nos termos do art. 55, parágrafo único, da Lei nº 13.019, de 2014, e do parágrafo único do art. 48 do Decreto municipal nº 1.210, de 2017;</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1"/>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publicar, no Diário Oficial do Município, extrato do Termo de Fomento</w:t>
      </w:r>
      <w:r w:rsidR="00F35905">
        <w:rPr>
          <w:rFonts w:ascii="Times New Roman" w:hAnsi="Times New Roman" w:cs="Times New Roman"/>
          <w:color w:val="000000"/>
          <w:sz w:val="24"/>
          <w:szCs w:val="24"/>
        </w:rPr>
        <w:t xml:space="preserve"> </w:t>
      </w:r>
      <w:r w:rsidR="00F35905" w:rsidRPr="00F35905">
        <w:rPr>
          <w:rFonts w:ascii="Times New Roman" w:hAnsi="Times New Roman" w:cs="Times New Roman"/>
          <w:color w:val="000000"/>
          <w:sz w:val="24"/>
          <w:szCs w:val="24"/>
        </w:rPr>
        <w:t>e de eventuais termos aditivos</w:t>
      </w:r>
      <w:r w:rsidRPr="00BC2AD3">
        <w:rPr>
          <w:rFonts w:ascii="Times New Roman" w:hAnsi="Times New Roman" w:cs="Times New Roman"/>
          <w:color w:val="000000"/>
          <w:sz w:val="24"/>
          <w:szCs w:val="24"/>
        </w:rPr>
        <w:t>;</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1"/>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divulgar informações referentes à parceria;</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1"/>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exercer atividade normativa, de controle e fiscalização sobre a execução da parceria, inclusive, se for o caso, reorientando as ações, de modo a evitar a descontinuidade das ações pactuadas;</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1"/>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informar à OSC os atos normativos e orientações da Administração Pública que interessem à execução do presente Termo de Fomento;</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1"/>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analisar e decidir sobre a prestação de contas dos recursos aplicados na consecução do objeto do presente Termo de Fomento;</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1"/>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aplicar as sanções previstas na legislação, proceder às ações administrativas necessárias à exigência da restituição dos recursos transferidos e instaurar Tomada de Contas Especial, quando for o caso.</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Subcláusula Segunda.</w:t>
      </w:r>
      <w:r w:rsidRPr="00BC2AD3">
        <w:rPr>
          <w:color w:val="000000"/>
        </w:rPr>
        <w:t> Além das obrigações constantes na legislação que rege o presente instrumento e dos demais compromissos assumidos neste instrumento, cabe à OSC cumprir as seguintes atribuições, responsabilidades e obrigações:</w:t>
      </w:r>
    </w:p>
    <w:p w:rsidR="00BC2AD3" w:rsidRPr="00BC2AD3" w:rsidRDefault="00BC2AD3" w:rsidP="004D7035">
      <w:pPr>
        <w:pStyle w:val="NormalWeb"/>
        <w:jc w:val="both"/>
        <w:rPr>
          <w:color w:val="000000"/>
        </w:rPr>
      </w:pPr>
      <w:r w:rsidRPr="00BC2AD3">
        <w:rPr>
          <w:color w:val="000000"/>
        </w:rPr>
        <w:t> </w:t>
      </w:r>
    </w:p>
    <w:p w:rsidR="00BC2AD3" w:rsidRPr="00BC2AD3" w:rsidRDefault="00BC2AD3" w:rsidP="00F3590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executar fielmente o objeto pactuado, de acordo com as cláusulas deste termo, a legislação pertinente e o plano de trabalho aprovado pela Administração Pública,  adotando todas as medidas necessárias à correta execução deste Termo de Fomento, observado o disposto na Lei nº 13.019, de 2014, e no Decreto Municipal nº 1.210, de 2017;</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lastRenderedPageBreak/>
        <w:t>zelar pela boa qualidade das ações e serviços prestados, buscando alcançar eficiência, eficácia, efetividade social e qualidade em suas atividades;</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garantir o cumprimento da contrapartida em bens e serviços conforme estabelecida no plano de trabalho, se for o caso;</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manter e movimentar os recursos financeiros de que trata este Termo de Fomento em conta bancária específica, na instituição financeira pública, inclusive os resultados de eventual aplicação no mercado financeiro, aplicando-os, na conformidade do plano de trabalho, exclusivamente no cumprimento do seu objeto, observadas as vedações relativas à execução das despesas;</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não utilizar os recursos recebidos nas despesas vedadas pelo art. 45 da Lei nº 13.019, de 2014 e pelo art. 40 do Decreto Municipal nº1.210 de 2017;</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apresentar Relatório de Execução do Objeto de acordo com o estabelecido nos art. 63 a 72 da Lei nº 13.019/2014;</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executar o plano de trabalho aprovado, bem como aplicar os recursos públicos e gerir os bens públicos com observância aos princípios da legalidade, da legitimidade, da impessoalidade, da moralidade, da publicidade, da economicidade, da eficiência e da eficácia;</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prestar contas à Administração Pública, ao término de cada exercício e no encerramento da vigência do Termo de Fomento, nos termos do capítulo IV da Lei nº 13.019, de 2014;</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responsabilizar-se pela contratação e pagamento do pessoal que vier a ser necessário à execução do plano de trabalho, conforme disposto no inciso VI do art. 11, inciso I, e §3º do art. 46 da Lei  nº 13.019, de 2014, inclusive pelos encargos sociais e obrigações trabalhistas decorrentes, ônus tributários ou extraordinários que incidam sobre o instrumento;</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 xml:space="preserve">permitir o livre acesso do gestor da parceria, membros do Conselho de Política Pública da área, quando houver, da Comissão de Monitoramento e Avaliação – CMA e servidores do Sistema de Controle Interno do Poder Executivo Federal e do Tribunal de Contas da União, a </w:t>
      </w:r>
      <w:r w:rsidRPr="00BC2AD3">
        <w:rPr>
          <w:rFonts w:ascii="Times New Roman" w:hAnsi="Times New Roman" w:cs="Times New Roman"/>
          <w:color w:val="000000"/>
          <w:sz w:val="24"/>
          <w:szCs w:val="24"/>
        </w:rPr>
        <w:lastRenderedPageBreak/>
        <w:t>todos os documentos relativos à execução do objeto do Termo de Fomento, bem como aos locais de execução do projeto, permitindo o acompanhamento </w:t>
      </w:r>
      <w:r w:rsidRPr="00BC2AD3">
        <w:rPr>
          <w:rStyle w:val="Forte"/>
          <w:rFonts w:ascii="Times New Roman" w:hAnsi="Times New Roman" w:cs="Times New Roman"/>
          <w:color w:val="000000"/>
          <w:sz w:val="24"/>
          <w:szCs w:val="24"/>
        </w:rPr>
        <w:t>in loco</w:t>
      </w:r>
      <w:r w:rsidRPr="00BC2AD3">
        <w:rPr>
          <w:rFonts w:ascii="Times New Roman" w:hAnsi="Times New Roman" w:cs="Times New Roman"/>
          <w:color w:val="000000"/>
          <w:sz w:val="24"/>
          <w:szCs w:val="24"/>
        </w:rPr>
        <w:t> e prestando todas e quaisquer informações solicitadas;</w:t>
      </w:r>
    </w:p>
    <w:p w:rsidR="00BC2AD3" w:rsidRPr="00BC2AD3" w:rsidRDefault="00BC2AD3" w:rsidP="00F35905">
      <w:pPr>
        <w:pStyle w:val="NormalWeb"/>
        <w:ind w:firstLine="60"/>
        <w:jc w:val="both"/>
        <w:rPr>
          <w:color w:val="000000"/>
        </w:rPr>
      </w:pPr>
    </w:p>
    <w:p w:rsidR="00BC2AD3" w:rsidRPr="00F35905" w:rsidRDefault="00BC2AD3" w:rsidP="004D703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quanto aos bens materiais e/ou equipamentos adquiridos com os recursos deste Termo de Fomento:</w:t>
      </w:r>
    </w:p>
    <w:p w:rsidR="00BC2AD3" w:rsidRPr="00BC2AD3" w:rsidRDefault="00BC2AD3" w:rsidP="004D7035">
      <w:pPr>
        <w:numPr>
          <w:ilvl w:val="0"/>
          <w:numId w:val="57"/>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utilizar os bens materiais e/ou equipamentos em conformidade com o objeto pactuado;</w:t>
      </w:r>
    </w:p>
    <w:p w:rsidR="00BC2AD3" w:rsidRPr="00BC2AD3" w:rsidRDefault="00BC2AD3" w:rsidP="004D7035">
      <w:pPr>
        <w:numPr>
          <w:ilvl w:val="0"/>
          <w:numId w:val="57"/>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garantir sua guarda e manutenção;</w:t>
      </w:r>
    </w:p>
    <w:p w:rsidR="00BC2AD3" w:rsidRPr="00BC2AD3" w:rsidRDefault="00BC2AD3" w:rsidP="004D7035">
      <w:pPr>
        <w:numPr>
          <w:ilvl w:val="0"/>
          <w:numId w:val="57"/>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comunicar imediatamente à Administração Pública qualquer dano que os bens vierem a sofrer;</w:t>
      </w:r>
    </w:p>
    <w:p w:rsidR="00BC2AD3" w:rsidRPr="00BC2AD3" w:rsidRDefault="00BC2AD3" w:rsidP="004D7035">
      <w:pPr>
        <w:numPr>
          <w:ilvl w:val="0"/>
          <w:numId w:val="57"/>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arcar com todas as despesas referentes a transportes, guarda, conservação, manutenção e recuperação dos bens;</w:t>
      </w:r>
    </w:p>
    <w:p w:rsidR="00BC2AD3" w:rsidRPr="00BC2AD3" w:rsidRDefault="00BC2AD3" w:rsidP="004D7035">
      <w:pPr>
        <w:numPr>
          <w:ilvl w:val="0"/>
          <w:numId w:val="57"/>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em caso de furto ou de roubo, levar o fato, por escrito, mediante protocolo, ao conhecimento da autoridade policial competente, enviando cópia da ocorrência à Administração Pública, além da proposta para reposição do bem, de competência da OSC;</w:t>
      </w:r>
    </w:p>
    <w:p w:rsidR="00BC2AD3" w:rsidRPr="00BC2AD3" w:rsidRDefault="00BC2AD3" w:rsidP="004D7035">
      <w:pPr>
        <w:numPr>
          <w:ilvl w:val="0"/>
          <w:numId w:val="57"/>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durante a vigência do Termo de Fomento, somente movimentar os bens para fora da área inicialmente destinada à sua instalação ou utilização mediante expressa autorização da Administração P</w:t>
      </w:r>
      <w:r w:rsidR="004D7035">
        <w:rPr>
          <w:rFonts w:ascii="Times New Roman" w:hAnsi="Times New Roman" w:cs="Times New Roman"/>
          <w:color w:val="000000"/>
          <w:sz w:val="24"/>
          <w:szCs w:val="24"/>
        </w:rPr>
        <w:t>ú</w:t>
      </w:r>
      <w:r w:rsidRPr="00BC2AD3">
        <w:rPr>
          <w:rFonts w:ascii="Times New Roman" w:hAnsi="Times New Roman" w:cs="Times New Roman"/>
          <w:color w:val="000000"/>
          <w:sz w:val="24"/>
          <w:szCs w:val="24"/>
        </w:rPr>
        <w:t>blica e prévio procedimento de controle patrimonial.</w:t>
      </w:r>
    </w:p>
    <w:p w:rsidR="00BC2AD3" w:rsidRPr="00BC2AD3" w:rsidRDefault="00BC2AD3" w:rsidP="004D7035">
      <w:pPr>
        <w:pStyle w:val="NormalWeb"/>
        <w:jc w:val="both"/>
        <w:rPr>
          <w:color w:val="000000"/>
        </w:rPr>
      </w:pPr>
      <w:r w:rsidRPr="00BC2AD3">
        <w:rPr>
          <w:color w:val="000000"/>
        </w:rPr>
        <w:t> </w:t>
      </w:r>
    </w:p>
    <w:p w:rsidR="00BC2AD3" w:rsidRPr="00BC2AD3" w:rsidRDefault="00BC2AD3" w:rsidP="00F3590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por ocasião da conclusão, denúncia, rescisão ou extinção deste Termo de Fomento, restituir à Administração Pública os saldos financeiros remanescentes, inclusive os provenientes das receitas obtidas das aplicações financeiras realizadas, no prazo improrrogável de 30 (trinta) dias, conforme art. 52 da Lei nº 13.019, de 2014;</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manter, durante a execução da parceria, as mesmas condições exigidas nos art. 33 e 34 da Lei nº 13.019, de 2014;</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manter registros, arquivos e controles contábeis específicos para os dispêndios relativos a este Termo de Fomento, pelo prazo de 10 (dez) anos após a prestação de contas, conforme previsto no parágrafo único do art. 68 da Lei nº 13.019, de 2014;</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garantir a manutenção da equipe técnica em quantidade e qualidade adequadas ao bom desempenho das atividades;</w:t>
      </w:r>
    </w:p>
    <w:p w:rsidR="00BC2AD3" w:rsidRPr="00BC2AD3" w:rsidRDefault="00BC2AD3" w:rsidP="000D7B5C">
      <w:pPr>
        <w:pStyle w:val="NormalWeb"/>
        <w:jc w:val="both"/>
        <w:rPr>
          <w:color w:val="000000"/>
        </w:rPr>
      </w:pPr>
    </w:p>
    <w:p w:rsidR="00BC2AD3" w:rsidRPr="00BC2AD3" w:rsidRDefault="00BC2AD3" w:rsidP="00F3590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incluir regularmente no SIT – Sistema Integrado de Transferências, do Tribunal de Contas do Estado do Paraná, as informações e os documentos exigidos pela Resolução nº28, de 2011 do Tribunal de Contas do Estado do Paraná, mantendo-o atualizados;</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bookmarkStart w:id="3" w:name="art11pi"/>
      <w:bookmarkEnd w:id="3"/>
      <w:r w:rsidRPr="00BC2AD3">
        <w:rPr>
          <w:rFonts w:ascii="Times New Roman" w:hAnsi="Times New Roman" w:cs="Times New Roman"/>
          <w:color w:val="000000"/>
          <w:sz w:val="24"/>
          <w:szCs w:val="24"/>
        </w:rPr>
        <w:t>observar o disposto no art. 48 da Lei nº 13.019, de 2014, para o recebimento de cada parcela dos recursos financeiros;</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comunicar à Administração Pública suas alterações estatutárias, imediatamente após o registro em cartório;</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divulgar na internet e em locais visíveis da sede social da OSC e dos estabelecimentos em que exerça suas ações todas as informações detalhadas no art. 11, incisos I a VI, da Lei Federal nº 13.019, de 2014;</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submeter previamente à Administração Pública qualquer proposta de alteração do plano de trabalho, na forma definida neste instrumento, observadas as vedações relativas à execução das despesas;</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responsabilizar-se exclusivamente pelo gerenciamento administrativo e financeiro dos recursos recebidos, inclusive no que disser respeito às despesas de custeio, de investimento e de pessoal, nos termos do art. 42, inciso XIX, da Lei nº 13.019, de 2014;</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responsabilizar-se exclusivamente pelo pagamento dos encargos trabalhistas, previdenciários, fiscais e comerciais relacionados à execução do objeto previsto neste Termo de Fomento, o que não implica responsabilidade solidária ou subsidiária da administração pública federal quanto à inadimplência da OSC em relação ao referido pagamento, aos ônus incidentes sobre o objeto da parceria ou aos danos decorrentes de restrição à sua execução, nos termos do art. 42, inciso XX, da Lei nº 13.019, de 2014;</w:t>
      </w:r>
    </w:p>
    <w:p w:rsidR="00BC2AD3" w:rsidRPr="00BC2AD3" w:rsidRDefault="00BC2AD3" w:rsidP="00F35905">
      <w:pPr>
        <w:pStyle w:val="NormalWeb"/>
        <w:ind w:firstLine="60"/>
        <w:jc w:val="both"/>
        <w:rPr>
          <w:color w:val="000000"/>
        </w:rPr>
      </w:pPr>
    </w:p>
    <w:p w:rsidR="00BC2AD3" w:rsidRPr="00BC2AD3" w:rsidRDefault="00BC2AD3" w:rsidP="00F35905">
      <w:pPr>
        <w:numPr>
          <w:ilvl w:val="0"/>
          <w:numId w:val="72"/>
        </w:numPr>
        <w:spacing w:before="100" w:beforeAutospacing="1" w:after="100" w:afterAutospacing="1" w:line="240" w:lineRule="auto"/>
        <w:jc w:val="both"/>
        <w:rPr>
          <w:rFonts w:ascii="Times New Roman" w:hAnsi="Times New Roman" w:cs="Times New Roman"/>
          <w:color w:val="000000"/>
          <w:sz w:val="24"/>
          <w:szCs w:val="24"/>
        </w:rPr>
      </w:pPr>
      <w:r w:rsidRPr="00BC2AD3">
        <w:rPr>
          <w:rFonts w:ascii="Times New Roman" w:hAnsi="Times New Roman" w:cs="Times New Roman"/>
          <w:color w:val="000000"/>
          <w:sz w:val="24"/>
          <w:szCs w:val="24"/>
        </w:rPr>
        <w:t>quando for o caso, providenciar licenças e aprovações de projetos emitidos pelo órgão ambiental competente, da esfera municipal, estadual ou federal e concessionárias de serviços públicos, conforme o caso, e nos termos da legislação aplicável.</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CLÁUSULA OITAVA – DA ALTERAÇÃO</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lastRenderedPageBreak/>
        <w:t>Este Termo de Fomento poderá ser modificado, em suas cláusulas e condições, exceto quanto ao seu objeto, com as devidas justificativas, mediante termo aditivo ou por certidão de apostilamento, devendo o respectivo pedido ser apresentado em até 30 (trinta) dias antes do seu término, observado o disposto nos arts. 57 da Lei nº 13.019, de 2014.</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Subcláusula Única. </w:t>
      </w:r>
      <w:r w:rsidRPr="00BC2AD3">
        <w:rPr>
          <w:color w:val="000000"/>
        </w:rPr>
        <w:t>Os ajustes realizados durante a execução do objeto integrarão o plano de trabalho, desde que submetidos pela OSC e aprovados previamente pela autoridade competente.</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bookmarkStart w:id="4" w:name="art38"/>
      <w:bookmarkStart w:id="5" w:name="art39"/>
      <w:bookmarkStart w:id="6" w:name="art40"/>
      <w:bookmarkEnd w:id="4"/>
      <w:bookmarkEnd w:id="5"/>
      <w:bookmarkEnd w:id="6"/>
      <w:r w:rsidRPr="00BC2AD3">
        <w:rPr>
          <w:rStyle w:val="Forte"/>
          <w:color w:val="000000"/>
        </w:rPr>
        <w:t>CLÁUSULA NONA – DAS COMPRAS E CONTRATAÇÕES</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t>A OSC adotará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  </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Subcláusula Primeira</w:t>
      </w:r>
      <w:r w:rsidRPr="00BC2AD3">
        <w:rPr>
          <w:color w:val="000000"/>
        </w:rPr>
        <w:t>. A OSC deve verificar a compatibilidade entre o valor previsto para realização da despesa, aprovado no plano de trabalho, e o valor efetivo da compra ou contratação e, caso o valor efetivo da compra ou contratação seja superior ao previsto no plano de trabalho, deverá assegurar a compatibilidade do valor efetivo com os novos preços praticados no mercado, quando for o caso. </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bookmarkStart w:id="7" w:name="art37"/>
      <w:bookmarkEnd w:id="7"/>
      <w:r w:rsidRPr="00BC2AD3">
        <w:rPr>
          <w:rStyle w:val="Forte"/>
          <w:color w:val="000000"/>
        </w:rPr>
        <w:t>Subcláusula Segunda. </w:t>
      </w:r>
      <w:r w:rsidRPr="00BC2AD3">
        <w:rPr>
          <w:color w:val="000000"/>
        </w:rPr>
        <w:t>Para fins de comprovação das despesas, a OSC deverá obter de seus fornecedores e prestadores de serviços notas, comprovantes fiscais ou recibos, com data, valor, nome e número de inscrição no CNPJ da organização da sociedade civil e do CNPJ ou CPF do fornecedor ou prestador de serviço, e deverá manter a guarda dos documentos originais pelo prazo de dez anos, contado do dia útil subsequente ao da apresentação da prestação de contas ou do decurso do prazo para a apresentação da prestação de contas.</w:t>
      </w:r>
    </w:p>
    <w:p w:rsidR="00BC2AD3" w:rsidRPr="00BC2AD3" w:rsidRDefault="00BC2AD3" w:rsidP="004D7035">
      <w:pPr>
        <w:pStyle w:val="NormalWeb"/>
        <w:jc w:val="both"/>
        <w:rPr>
          <w:color w:val="000000"/>
        </w:rPr>
      </w:pPr>
      <w:bookmarkStart w:id="8" w:name="m_-7543479504253185772_art42"/>
      <w:bookmarkEnd w:id="8"/>
      <w:r w:rsidRPr="00BC2AD3">
        <w:rPr>
          <w:color w:val="000000"/>
        </w:rPr>
        <w:t> </w:t>
      </w:r>
    </w:p>
    <w:p w:rsidR="00BC2AD3" w:rsidRPr="00BC2AD3" w:rsidRDefault="00BC2AD3" w:rsidP="004D7035">
      <w:pPr>
        <w:pStyle w:val="NormalWeb"/>
        <w:jc w:val="both"/>
        <w:rPr>
          <w:color w:val="000000"/>
        </w:rPr>
      </w:pPr>
      <w:r w:rsidRPr="00BC2AD3">
        <w:rPr>
          <w:rStyle w:val="Forte"/>
          <w:color w:val="000000"/>
        </w:rPr>
        <w:t>Subcláusula Terceira. </w:t>
      </w:r>
      <w:r w:rsidRPr="00BC2AD3">
        <w:rPr>
          <w:color w:val="000000"/>
        </w:rPr>
        <w:t> É vedado à OSC:  </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t>I - pagar, a qualquer título, servidor ou empregado público com recursos vinculados à parceria, salvo nas hipóteses previstas em lei específica e na lei de diretrizes orçamentárias;</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lastRenderedPageBreak/>
        <w:t>II - contratar,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 ressalvadas as hipóteses previstas em lei específica e na lei de diretrizes orçamentárias; e</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t>III- pagar despesa cujo fato gerador tenha ocorrido em data anterior ou posterior à vigência deste instrumento.</w:t>
      </w:r>
    </w:p>
    <w:p w:rsidR="00BC2AD3" w:rsidRPr="00BC2AD3" w:rsidRDefault="00BC2AD3" w:rsidP="004D7035">
      <w:pPr>
        <w:pStyle w:val="NormalWeb"/>
        <w:jc w:val="both"/>
        <w:rPr>
          <w:color w:val="000000"/>
        </w:rPr>
      </w:pPr>
      <w:r w:rsidRPr="00BC2AD3">
        <w:rPr>
          <w:rStyle w:val="Forte"/>
          <w:color w:val="000000"/>
        </w:rPr>
        <w:t>                                    </w:t>
      </w:r>
    </w:p>
    <w:p w:rsidR="00BC2AD3" w:rsidRPr="00BC2AD3" w:rsidRDefault="00BC2AD3" w:rsidP="004D7035">
      <w:pPr>
        <w:pStyle w:val="NormalWeb"/>
        <w:jc w:val="both"/>
        <w:rPr>
          <w:color w:val="000000"/>
        </w:rPr>
      </w:pPr>
      <w:r w:rsidRPr="00BC2AD3">
        <w:rPr>
          <w:rStyle w:val="Forte"/>
          <w:color w:val="000000"/>
        </w:rPr>
        <w:t>CLÁUSULA DÉCIMA  - GESTOR DA PARCERIA</w:t>
      </w:r>
    </w:p>
    <w:p w:rsidR="00BC2AD3" w:rsidRPr="00BC2AD3" w:rsidRDefault="00BC2AD3" w:rsidP="004D7035">
      <w:pPr>
        <w:pStyle w:val="NormalWeb"/>
        <w:jc w:val="both"/>
        <w:rPr>
          <w:color w:val="000000"/>
        </w:rPr>
      </w:pPr>
      <w:r w:rsidRPr="00BC2AD3">
        <w:rPr>
          <w:color w:val="000000"/>
        </w:rPr>
        <w:t xml:space="preserve">Os agentes públicos responsáveis pela gestão da parceria de que trata este instrumento, com poderes de controle e fiscalização, designados através da Portaria SMAS-GAB nº </w:t>
      </w:r>
      <w:r w:rsidR="004D7035">
        <w:rPr>
          <w:color w:val="000000"/>
        </w:rPr>
        <w:t>...</w:t>
      </w:r>
      <w:r w:rsidRPr="00BC2AD3">
        <w:rPr>
          <w:color w:val="000000"/>
        </w:rPr>
        <w:t xml:space="preserve"> () publicada no Jornal Oficial do Município em </w:t>
      </w:r>
      <w:r w:rsidR="004D7035">
        <w:rPr>
          <w:color w:val="000000"/>
        </w:rPr>
        <w:t>..</w:t>
      </w:r>
      <w:r w:rsidRPr="00BC2AD3">
        <w:rPr>
          <w:color w:val="000000"/>
        </w:rPr>
        <w:t xml:space="preserve"> de </w:t>
      </w:r>
      <w:r w:rsidR="004D7035">
        <w:rPr>
          <w:color w:val="000000"/>
        </w:rPr>
        <w:t>...</w:t>
      </w:r>
      <w:r w:rsidRPr="00BC2AD3">
        <w:rPr>
          <w:color w:val="000000"/>
        </w:rPr>
        <w:t> de 20</w:t>
      </w:r>
      <w:r w:rsidR="004D7035">
        <w:rPr>
          <w:color w:val="000000"/>
        </w:rPr>
        <w:t>...</w:t>
      </w:r>
      <w:r w:rsidRPr="00BC2AD3">
        <w:rPr>
          <w:color w:val="000000"/>
        </w:rPr>
        <w:t>, são os seguintes:</w:t>
      </w:r>
    </w:p>
    <w:p w:rsidR="00BC2AD3" w:rsidRPr="00BC2AD3" w:rsidRDefault="00BC2AD3" w:rsidP="004D7035">
      <w:pPr>
        <w:pStyle w:val="NormalWeb"/>
        <w:jc w:val="both"/>
        <w:rPr>
          <w:color w:val="000000"/>
        </w:rPr>
      </w:pPr>
      <w:r w:rsidRPr="00BC2AD3">
        <w:rPr>
          <w:color w:val="000000"/>
        </w:rPr>
        <w:t xml:space="preserve">- Titular: </w:t>
      </w:r>
      <w:r w:rsidR="004D7035">
        <w:rPr>
          <w:color w:val="000000"/>
        </w:rPr>
        <w:t>...</w:t>
      </w:r>
      <w:r w:rsidRPr="00BC2AD3">
        <w:rPr>
          <w:color w:val="000000"/>
        </w:rPr>
        <w:t xml:space="preserve">, matrícula </w:t>
      </w:r>
      <w:r w:rsidR="004D7035">
        <w:rPr>
          <w:color w:val="000000"/>
        </w:rPr>
        <w:t>...</w:t>
      </w:r>
      <w:r w:rsidRPr="00BC2AD3">
        <w:rPr>
          <w:color w:val="000000"/>
        </w:rPr>
        <w:t xml:space="preserve">, CPF </w:t>
      </w:r>
      <w:r w:rsidR="004D7035">
        <w:rPr>
          <w:color w:val="000000"/>
        </w:rPr>
        <w:t>...</w:t>
      </w:r>
      <w:r w:rsidRPr="00BC2AD3">
        <w:rPr>
          <w:color w:val="000000"/>
        </w:rPr>
        <w:t xml:space="preserve"> , </w:t>
      </w:r>
      <w:r w:rsidR="004D7035">
        <w:rPr>
          <w:color w:val="000000"/>
        </w:rPr>
        <w:t>...</w:t>
      </w:r>
      <w:r w:rsidRPr="00BC2AD3">
        <w:rPr>
          <w:color w:val="000000"/>
        </w:rPr>
        <w:t>.</w:t>
      </w:r>
    </w:p>
    <w:p w:rsidR="00BC2AD3" w:rsidRPr="00BC2AD3" w:rsidRDefault="00BC2AD3" w:rsidP="004D7035">
      <w:pPr>
        <w:pStyle w:val="NormalWeb"/>
        <w:jc w:val="both"/>
        <w:rPr>
          <w:color w:val="000000"/>
        </w:rPr>
      </w:pPr>
      <w:r w:rsidRPr="00BC2AD3">
        <w:rPr>
          <w:color w:val="000000"/>
        </w:rPr>
        <w:t xml:space="preserve">- Suplente(s): </w:t>
      </w:r>
      <w:r w:rsidR="004D7035">
        <w:rPr>
          <w:color w:val="000000"/>
        </w:rPr>
        <w:t>...</w:t>
      </w:r>
      <w:r w:rsidRPr="00BC2AD3">
        <w:rPr>
          <w:color w:val="000000"/>
        </w:rPr>
        <w:t xml:space="preserve">, matrícula </w:t>
      </w:r>
      <w:r w:rsidR="004D7035">
        <w:rPr>
          <w:color w:val="000000"/>
        </w:rPr>
        <w:t>...</w:t>
      </w:r>
      <w:r w:rsidRPr="00BC2AD3">
        <w:rPr>
          <w:color w:val="000000"/>
        </w:rPr>
        <w:t xml:space="preserve">, CPF </w:t>
      </w:r>
      <w:r w:rsidR="004D7035">
        <w:rPr>
          <w:color w:val="000000"/>
        </w:rPr>
        <w:t>...</w:t>
      </w:r>
      <w:r w:rsidRPr="00BC2AD3">
        <w:rPr>
          <w:color w:val="000000"/>
        </w:rPr>
        <w:t xml:space="preserve">, </w:t>
      </w:r>
      <w:r w:rsidR="004D7035">
        <w:rPr>
          <w:color w:val="000000"/>
        </w:rPr>
        <w:t>...</w:t>
      </w:r>
      <w:r w:rsidRPr="00BC2AD3">
        <w:rPr>
          <w:color w:val="000000"/>
        </w:rPr>
        <w:t>.</w:t>
      </w:r>
    </w:p>
    <w:p w:rsidR="00BC2AD3" w:rsidRPr="00BC2AD3" w:rsidRDefault="000D7B5C" w:rsidP="004D7035">
      <w:pPr>
        <w:pStyle w:val="NormalWeb"/>
        <w:jc w:val="both"/>
        <w:rPr>
          <w:color w:val="000000"/>
        </w:rPr>
      </w:pPr>
      <w:r w:rsidRPr="000D7B5C">
        <w:rPr>
          <w:b/>
          <w:color w:val="000000"/>
        </w:rPr>
        <w:t>Subcláusula Primeira:</w:t>
      </w:r>
      <w:r w:rsidR="00BC2AD3" w:rsidRPr="00BC2AD3">
        <w:rPr>
          <w:color w:val="000000"/>
        </w:rPr>
        <w:t xml:space="preserve"> São atribuições do gestor:</w:t>
      </w:r>
    </w:p>
    <w:p w:rsidR="00BC2AD3" w:rsidRPr="00BC2AD3" w:rsidRDefault="00BC2AD3" w:rsidP="004D7035">
      <w:pPr>
        <w:pStyle w:val="NormalWeb"/>
        <w:jc w:val="both"/>
        <w:rPr>
          <w:color w:val="000000"/>
        </w:rPr>
      </w:pPr>
      <w:r w:rsidRPr="00BC2AD3">
        <w:rPr>
          <w:color w:val="000000"/>
        </w:rPr>
        <w:t>I - Acompanhar e fiscalizar a execução da parceria;</w:t>
      </w:r>
    </w:p>
    <w:p w:rsidR="00BC2AD3" w:rsidRPr="00BC2AD3" w:rsidRDefault="00BC2AD3" w:rsidP="004D7035">
      <w:pPr>
        <w:pStyle w:val="NormalWeb"/>
        <w:jc w:val="both"/>
        <w:rPr>
          <w:color w:val="000000"/>
        </w:rPr>
      </w:pPr>
      <w:r w:rsidRPr="00BC2AD3">
        <w:rPr>
          <w:color w:val="000000"/>
        </w:rPr>
        <w:t>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rsidR="00BC2AD3" w:rsidRPr="00BC2AD3" w:rsidRDefault="00BC2AD3" w:rsidP="004D7035">
      <w:pPr>
        <w:pStyle w:val="NormalWeb"/>
        <w:jc w:val="both"/>
        <w:rPr>
          <w:color w:val="000000"/>
        </w:rPr>
      </w:pPr>
      <w:r w:rsidRPr="00BC2AD3">
        <w:rPr>
          <w:color w:val="000000"/>
        </w:rPr>
        <w:t>III – Emitir Relatório Técnico de Monitoramento e Avaliação;</w:t>
      </w:r>
    </w:p>
    <w:p w:rsidR="00BC2AD3" w:rsidRPr="00BC2AD3" w:rsidRDefault="00BC2AD3" w:rsidP="004D7035">
      <w:pPr>
        <w:pStyle w:val="NormalWeb"/>
        <w:jc w:val="both"/>
        <w:rPr>
          <w:color w:val="000000"/>
        </w:rPr>
      </w:pPr>
      <w:r w:rsidRPr="00BC2AD3">
        <w:rPr>
          <w:color w:val="000000"/>
        </w:rPr>
        <w:t>IV – Realizar Visita Técnica “</w:t>
      </w:r>
      <w:r w:rsidRPr="00BC2AD3">
        <w:rPr>
          <w:rStyle w:val="nfase"/>
          <w:color w:val="000000"/>
        </w:rPr>
        <w:t>in loco”</w:t>
      </w:r>
      <w:r w:rsidRPr="00BC2AD3">
        <w:rPr>
          <w:color w:val="000000"/>
        </w:rPr>
        <w:t>;</w:t>
      </w:r>
    </w:p>
    <w:p w:rsidR="00BC2AD3" w:rsidRPr="00BC2AD3" w:rsidRDefault="00BC2AD3" w:rsidP="004D7035">
      <w:pPr>
        <w:pStyle w:val="NormalWeb"/>
        <w:jc w:val="both"/>
        <w:rPr>
          <w:color w:val="000000"/>
        </w:rPr>
      </w:pPr>
      <w:r w:rsidRPr="00BC2AD3">
        <w:rPr>
          <w:color w:val="000000"/>
        </w:rPr>
        <w:t>V – Emitir parecer técnico conclusivo de análise da prestação de contas final, levando em consideração o conteúdo do relatório técnico de monitoramento e avaliação de que trata o art. 59, da Lei nº 13.019/2014.</w:t>
      </w:r>
    </w:p>
    <w:p w:rsidR="00BC2AD3" w:rsidRPr="00BC2AD3" w:rsidRDefault="00BC2AD3" w:rsidP="004D7035">
      <w:pPr>
        <w:pStyle w:val="NormalWeb"/>
        <w:jc w:val="both"/>
        <w:rPr>
          <w:color w:val="000000"/>
        </w:rPr>
      </w:pPr>
      <w:r w:rsidRPr="00BC2AD3">
        <w:rPr>
          <w:color w:val="000000"/>
        </w:rPr>
        <w:t>VI - Indicar a necessidade de disponibilização de materiais e equipamentos tecnológicos necessários às atividades de monitoramento e avaliação;</w:t>
      </w:r>
    </w:p>
    <w:p w:rsidR="00BC2AD3" w:rsidRPr="00BC2AD3" w:rsidRDefault="00BC2AD3" w:rsidP="004D7035">
      <w:pPr>
        <w:pStyle w:val="NormalWeb"/>
        <w:jc w:val="both"/>
        <w:rPr>
          <w:color w:val="000000"/>
        </w:rPr>
      </w:pPr>
      <w:r w:rsidRPr="00BC2AD3">
        <w:rPr>
          <w:color w:val="000000"/>
        </w:rPr>
        <w:t>VII – Atestar a possibilidade da liberação das parcelas dos recursos.</w:t>
      </w:r>
    </w:p>
    <w:p w:rsidR="00BC2AD3" w:rsidRPr="00BC2AD3" w:rsidRDefault="000D7B5C" w:rsidP="004D7035">
      <w:pPr>
        <w:pStyle w:val="NormalWeb"/>
        <w:jc w:val="both"/>
        <w:rPr>
          <w:color w:val="000000"/>
        </w:rPr>
      </w:pPr>
      <w:r w:rsidRPr="000D7B5C">
        <w:rPr>
          <w:b/>
          <w:color w:val="000000"/>
        </w:rPr>
        <w:t>Subcláusula Segunda:</w:t>
      </w:r>
      <w:r>
        <w:rPr>
          <w:color w:val="000000"/>
        </w:rPr>
        <w:t xml:space="preserve"> </w:t>
      </w:r>
      <w:r w:rsidR="00BC2AD3" w:rsidRPr="00BC2AD3">
        <w:rPr>
          <w:color w:val="000000"/>
        </w:rPr>
        <w:t xml:space="preserve">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rsidR="00BC2AD3" w:rsidRPr="00BC2AD3" w:rsidRDefault="000D7B5C" w:rsidP="004D7035">
      <w:pPr>
        <w:pStyle w:val="NormalWeb"/>
        <w:jc w:val="both"/>
        <w:rPr>
          <w:color w:val="000000"/>
        </w:rPr>
      </w:pPr>
      <w:r w:rsidRPr="000D7B5C">
        <w:rPr>
          <w:b/>
          <w:color w:val="000000"/>
        </w:rPr>
        <w:t>Subcláusula Terceira:</w:t>
      </w:r>
      <w:r w:rsidR="00BC2AD3" w:rsidRPr="00BC2AD3">
        <w:rPr>
          <w:color w:val="000000"/>
        </w:rPr>
        <w:t xml:space="preserve"> O detalhamento das atribuições do gestor consta </w:t>
      </w:r>
      <w:r>
        <w:rPr>
          <w:color w:val="000000"/>
        </w:rPr>
        <w:t>n</w:t>
      </w:r>
      <w:r w:rsidR="00BC2AD3" w:rsidRPr="00BC2AD3">
        <w:rPr>
          <w:color w:val="000000"/>
        </w:rPr>
        <w:t>a portaria que o designou.</w:t>
      </w:r>
    </w:p>
    <w:p w:rsidR="000D7B5C" w:rsidRDefault="000D7B5C" w:rsidP="004D7035">
      <w:pPr>
        <w:pStyle w:val="NormalWeb"/>
        <w:jc w:val="both"/>
        <w:rPr>
          <w:rStyle w:val="Forte"/>
          <w:color w:val="000000"/>
        </w:rPr>
      </w:pPr>
    </w:p>
    <w:p w:rsidR="00BC2AD3" w:rsidRPr="00BC2AD3" w:rsidRDefault="00BC2AD3" w:rsidP="004D7035">
      <w:pPr>
        <w:pStyle w:val="NormalWeb"/>
        <w:jc w:val="both"/>
        <w:rPr>
          <w:color w:val="000000"/>
        </w:rPr>
      </w:pPr>
      <w:r w:rsidRPr="00BC2AD3">
        <w:rPr>
          <w:rStyle w:val="Forte"/>
          <w:color w:val="000000"/>
        </w:rPr>
        <w:t>CLÁUSULA DÉCIMA PRIMEIRA – DO MONITORAMENTO E DA AVALIAÇÃO</w:t>
      </w:r>
    </w:p>
    <w:p w:rsidR="00BC2AD3" w:rsidRPr="00BC2AD3" w:rsidRDefault="00BC2AD3" w:rsidP="004D7035">
      <w:pPr>
        <w:pStyle w:val="NormalWeb"/>
        <w:jc w:val="both"/>
        <w:rPr>
          <w:color w:val="000000"/>
        </w:rPr>
      </w:pPr>
      <w:r w:rsidRPr="00BC2AD3">
        <w:rPr>
          <w:rStyle w:val="Forte"/>
          <w:color w:val="000000"/>
        </w:rPr>
        <w:t>Subcláusula Primeira.</w:t>
      </w:r>
      <w:r w:rsidRPr="00BC2AD3">
        <w:rPr>
          <w:color w:val="000000"/>
        </w:rPr>
        <w:t xml:space="preserve">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e o contido nas cláusulas deste termo de </w:t>
      </w:r>
      <w:r w:rsidR="000D7B5C">
        <w:rPr>
          <w:color w:val="000000"/>
        </w:rPr>
        <w:t>fomento</w:t>
      </w:r>
      <w:r w:rsidRPr="00BC2AD3">
        <w:rPr>
          <w:color w:val="000000"/>
        </w:rPr>
        <w:t>. Para tanto poderão ser utilizadas ferramentas tecnológicas, tais como redes sociais na internet, aplicativos e outros mecanismos que permitam verificar os resultados da parceria;</w:t>
      </w:r>
    </w:p>
    <w:p w:rsidR="00BC2AD3" w:rsidRPr="00BC2AD3" w:rsidRDefault="00BC2AD3" w:rsidP="004D7035">
      <w:pPr>
        <w:pStyle w:val="NormalWeb"/>
        <w:jc w:val="both"/>
        <w:rPr>
          <w:color w:val="000000"/>
        </w:rPr>
      </w:pPr>
      <w:r w:rsidRPr="00BC2AD3">
        <w:rPr>
          <w:rStyle w:val="Forte"/>
          <w:color w:val="000000"/>
        </w:rPr>
        <w:t>Subcláusula Segunda.</w:t>
      </w:r>
      <w:r w:rsidRPr="00BC2AD3">
        <w:rPr>
          <w:color w:val="000000"/>
        </w:rPr>
        <w:t xml:space="preserve"> A Comissão de Monitoramento e Avaliação, designada pela portaria nº </w:t>
      </w:r>
      <w:r w:rsidR="004D7035">
        <w:rPr>
          <w:color w:val="000000"/>
        </w:rPr>
        <w:t>..</w:t>
      </w:r>
      <w:r w:rsidRPr="00BC2AD3">
        <w:rPr>
          <w:color w:val="000000"/>
        </w:rPr>
        <w:t xml:space="preserve"> (), publicada no Jornal Oficial do Município de Londrina, atuará em caráter preventivo e saneador, visando o aprimoramento dos procedimentos, a padronização e a priorização do controle de resultados.</w:t>
      </w:r>
    </w:p>
    <w:p w:rsidR="00BC2AD3" w:rsidRPr="00BC2AD3" w:rsidRDefault="00BC2AD3" w:rsidP="004D7035">
      <w:pPr>
        <w:pStyle w:val="NormalWeb"/>
        <w:jc w:val="both"/>
        <w:rPr>
          <w:color w:val="000000"/>
        </w:rPr>
      </w:pPr>
      <w:r w:rsidRPr="00BC2AD3">
        <w:rPr>
          <w:rStyle w:val="Forte"/>
          <w:color w:val="000000"/>
        </w:rPr>
        <w:t>Subcláusula Terceira.</w:t>
      </w:r>
      <w:r w:rsidRPr="00BC2AD3">
        <w:rPr>
          <w:color w:val="000000"/>
        </w:rPr>
        <w:t> Caso considere necessário, a ADMINISTRAÇÃO PÚBLICA e/ou a Comissão de Monitoramento e Avaliação poderá promover visita técnica </w:t>
      </w:r>
      <w:r w:rsidRPr="00BC2AD3">
        <w:rPr>
          <w:rStyle w:val="nfase"/>
          <w:color w:val="000000"/>
        </w:rPr>
        <w:t>in loco</w:t>
      </w:r>
      <w:r w:rsidRPr="00BC2AD3">
        <w:rPr>
          <w:color w:val="000000"/>
        </w:rPr>
        <w:t> para subsidiar o monitoramento da parceria, podendo notificar a ORGANIZAÇÃO DA SOCIEDADE CIVIL com antecedência em relação à data da visita;</w:t>
      </w:r>
    </w:p>
    <w:p w:rsidR="00BC2AD3" w:rsidRPr="00BC2AD3" w:rsidRDefault="00BC2AD3" w:rsidP="004D7035">
      <w:pPr>
        <w:pStyle w:val="NormalWeb"/>
        <w:jc w:val="both"/>
        <w:rPr>
          <w:color w:val="000000"/>
        </w:rPr>
      </w:pPr>
      <w:r w:rsidRPr="00BC2AD3">
        <w:rPr>
          <w:rStyle w:val="Forte"/>
          <w:color w:val="000000"/>
        </w:rPr>
        <w:t>Subcláusula Quarta. </w:t>
      </w:r>
      <w:r w:rsidRPr="00BC2AD3">
        <w:rPr>
          <w:color w:val="000000"/>
        </w:rPr>
        <w:t>A Comissão de Monitoramento e Avaliação homologará o relatório técnico de monitoramento e avaliação emitido pelo gestor da parceria, que conterá no mínimo:</w:t>
      </w:r>
    </w:p>
    <w:p w:rsidR="00BC2AD3" w:rsidRPr="00BC2AD3" w:rsidRDefault="00BC2AD3" w:rsidP="000D7B5C">
      <w:pPr>
        <w:pStyle w:val="NormalWeb"/>
        <w:numPr>
          <w:ilvl w:val="1"/>
          <w:numId w:val="74"/>
        </w:numPr>
        <w:jc w:val="both"/>
        <w:rPr>
          <w:color w:val="000000"/>
        </w:rPr>
      </w:pPr>
      <w:r w:rsidRPr="00BC2AD3">
        <w:rPr>
          <w:color w:val="000000"/>
        </w:rPr>
        <w:t>descrição sumária do objeto e análise das atividades realizadas, com foco no cumprimento das metas e no benefício social da execução do objeto;</w:t>
      </w:r>
    </w:p>
    <w:p w:rsidR="00BC2AD3" w:rsidRPr="00BC2AD3" w:rsidRDefault="00BC2AD3" w:rsidP="000D7B5C">
      <w:pPr>
        <w:pStyle w:val="NormalWeb"/>
        <w:numPr>
          <w:ilvl w:val="1"/>
          <w:numId w:val="74"/>
        </w:numPr>
        <w:jc w:val="both"/>
        <w:rPr>
          <w:color w:val="000000"/>
        </w:rPr>
      </w:pPr>
      <w:r w:rsidRPr="00BC2AD3">
        <w:rPr>
          <w:color w:val="000000"/>
        </w:rPr>
        <w:t>valores transferidos pela administração pública;</w:t>
      </w:r>
    </w:p>
    <w:p w:rsidR="00BC2AD3" w:rsidRPr="00BC2AD3" w:rsidRDefault="00BC2AD3" w:rsidP="000D7B5C">
      <w:pPr>
        <w:pStyle w:val="NormalWeb"/>
        <w:numPr>
          <w:ilvl w:val="1"/>
          <w:numId w:val="74"/>
        </w:numPr>
        <w:jc w:val="both"/>
        <w:rPr>
          <w:color w:val="000000"/>
        </w:rPr>
      </w:pPr>
      <w:r w:rsidRPr="00BC2AD3">
        <w:rPr>
          <w:color w:val="000000"/>
        </w:rPr>
        <w:t>seção sobre análise de prestação de contas, caso a execução da parceria ultrapasse um ano e as ações de monitoramento já tiverem permitido a verificação de que houve descumprimento injustificado quanto ao objeto; e</w:t>
      </w:r>
    </w:p>
    <w:p w:rsidR="00BC2AD3" w:rsidRPr="00BC2AD3" w:rsidRDefault="00BC2AD3" w:rsidP="000D7B5C">
      <w:pPr>
        <w:pStyle w:val="NormalWeb"/>
        <w:numPr>
          <w:ilvl w:val="1"/>
          <w:numId w:val="74"/>
        </w:numPr>
        <w:jc w:val="both"/>
        <w:rPr>
          <w:color w:val="000000"/>
        </w:rPr>
      </w:pPr>
      <w:r w:rsidRPr="00BC2AD3">
        <w:rPr>
          <w:color w:val="000000"/>
        </w:rPr>
        <w:t>seção sobre achados de auditoria e respectivas medidas saneadoras, caso haja auditorias pelos órgãos de controle interno ou externo voltadas a esta parceria.</w:t>
      </w:r>
    </w:p>
    <w:p w:rsidR="00BC2AD3" w:rsidRPr="00BC2AD3" w:rsidRDefault="00BC2AD3" w:rsidP="004D7035">
      <w:pPr>
        <w:pStyle w:val="NormalWeb"/>
        <w:jc w:val="both"/>
        <w:rPr>
          <w:color w:val="000000"/>
        </w:rPr>
      </w:pPr>
      <w:r w:rsidRPr="00BC2AD3">
        <w:rPr>
          <w:rStyle w:val="Forte"/>
          <w:color w:val="000000"/>
        </w:rPr>
        <w:t>Subcláusula Quinta.</w:t>
      </w:r>
      <w:r w:rsidRPr="00BC2AD3">
        <w:rPr>
          <w:color w:val="000000"/>
        </w:rPr>
        <w:t> Constituem-se como Indicadores de Avaliação de Resultados a serem observados pela Organização da Sociedade Civil, pelo Gestor e pela Comissão de Monitoramento e Avaliação:</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CLÁUSULA DÉCIMA SEGUNDA - DA EXTINÇÃO DO TERMO DE FOMENTO</w:t>
      </w:r>
    </w:p>
    <w:p w:rsidR="00BC2AD3" w:rsidRPr="00BC2AD3" w:rsidRDefault="00BC2AD3" w:rsidP="004D7035">
      <w:pPr>
        <w:pStyle w:val="NormalWeb"/>
        <w:jc w:val="both"/>
        <w:rPr>
          <w:color w:val="000000"/>
        </w:rPr>
      </w:pPr>
      <w:r w:rsidRPr="00BC2AD3">
        <w:rPr>
          <w:color w:val="000000"/>
        </w:rPr>
        <w:t>O presente Termo de Fomento poderá ser:</w:t>
      </w:r>
    </w:p>
    <w:p w:rsidR="00BC2AD3" w:rsidRPr="00BC2AD3" w:rsidRDefault="00BC2AD3" w:rsidP="004D7035">
      <w:pPr>
        <w:pStyle w:val="NormalWeb"/>
        <w:jc w:val="both"/>
        <w:rPr>
          <w:color w:val="000000"/>
        </w:rPr>
      </w:pPr>
    </w:p>
    <w:p w:rsidR="00BC2AD3" w:rsidRPr="00BC2AD3" w:rsidRDefault="00D03B79" w:rsidP="000D7B5C">
      <w:pPr>
        <w:pStyle w:val="NormalWeb"/>
        <w:numPr>
          <w:ilvl w:val="1"/>
          <w:numId w:val="76"/>
        </w:numPr>
        <w:ind w:left="709" w:hanging="142"/>
        <w:jc w:val="both"/>
        <w:rPr>
          <w:color w:val="000000"/>
        </w:rPr>
      </w:pPr>
      <w:r w:rsidRPr="00BC2AD3">
        <w:rPr>
          <w:color w:val="000000"/>
        </w:rPr>
        <w:t>Extinto</w:t>
      </w:r>
      <w:r w:rsidR="00BC2AD3" w:rsidRPr="00BC2AD3">
        <w:rPr>
          <w:color w:val="000000"/>
        </w:rPr>
        <w:t xml:space="preserve"> por decurso de prazo;</w:t>
      </w:r>
    </w:p>
    <w:p w:rsidR="00BC2AD3" w:rsidRPr="00BC2AD3" w:rsidRDefault="00D03B79" w:rsidP="000D7B5C">
      <w:pPr>
        <w:pStyle w:val="NormalWeb"/>
        <w:numPr>
          <w:ilvl w:val="1"/>
          <w:numId w:val="76"/>
        </w:numPr>
        <w:ind w:left="709" w:hanging="142"/>
        <w:jc w:val="both"/>
        <w:rPr>
          <w:color w:val="000000"/>
        </w:rPr>
      </w:pPr>
      <w:r w:rsidRPr="00BC2AD3">
        <w:rPr>
          <w:color w:val="000000"/>
        </w:rPr>
        <w:t>Extinto</w:t>
      </w:r>
      <w:r w:rsidR="00BC2AD3" w:rsidRPr="00BC2AD3">
        <w:rPr>
          <w:color w:val="000000"/>
        </w:rPr>
        <w:t xml:space="preserve">, de comum acordo antes do prazo avençado, mediante Termo de </w:t>
      </w:r>
      <w:r>
        <w:rPr>
          <w:color w:val="000000"/>
        </w:rPr>
        <w:t>Rescisão Consensual</w:t>
      </w:r>
      <w:r w:rsidR="00BC2AD3" w:rsidRPr="00BC2AD3">
        <w:rPr>
          <w:color w:val="000000"/>
        </w:rPr>
        <w:t>;</w:t>
      </w:r>
    </w:p>
    <w:p w:rsidR="00BC2AD3" w:rsidRPr="00BC2AD3" w:rsidRDefault="00D03B79" w:rsidP="000D7B5C">
      <w:pPr>
        <w:pStyle w:val="NormalWeb"/>
        <w:numPr>
          <w:ilvl w:val="1"/>
          <w:numId w:val="76"/>
        </w:numPr>
        <w:ind w:left="709" w:hanging="142"/>
        <w:jc w:val="both"/>
        <w:rPr>
          <w:color w:val="000000"/>
        </w:rPr>
      </w:pPr>
      <w:r w:rsidRPr="00BC2AD3">
        <w:rPr>
          <w:color w:val="000000"/>
        </w:rPr>
        <w:lastRenderedPageBreak/>
        <w:t>Denunciado</w:t>
      </w:r>
      <w:r w:rsidR="00BC2AD3" w:rsidRPr="00BC2AD3">
        <w:rPr>
          <w:color w:val="000000"/>
        </w:rPr>
        <w:t>, por decisão unilateral de qualquer dos partícipes, mediante prévia notificação por escrito ao outro partícipe; ou</w:t>
      </w:r>
    </w:p>
    <w:p w:rsidR="00BC2AD3" w:rsidRPr="00BC2AD3" w:rsidRDefault="00D03B79" w:rsidP="000D7B5C">
      <w:pPr>
        <w:pStyle w:val="NormalWeb"/>
        <w:numPr>
          <w:ilvl w:val="1"/>
          <w:numId w:val="76"/>
        </w:numPr>
        <w:ind w:left="709" w:hanging="142"/>
        <w:jc w:val="both"/>
        <w:rPr>
          <w:color w:val="000000"/>
        </w:rPr>
      </w:pPr>
      <w:r w:rsidRPr="00BC2AD3">
        <w:rPr>
          <w:color w:val="000000"/>
        </w:rPr>
        <w:t>Rescindido</w:t>
      </w:r>
      <w:r w:rsidR="00BC2AD3" w:rsidRPr="00BC2AD3">
        <w:rPr>
          <w:color w:val="000000"/>
        </w:rPr>
        <w:t xml:space="preserve"> pela Administração Pública, por decisão unilateral, mediante prévia notificação por escrito ao outro partícipe, nas seguintes hipóteses:</w:t>
      </w:r>
    </w:p>
    <w:p w:rsidR="00BC2AD3" w:rsidRPr="00BC2AD3" w:rsidRDefault="00D03B79" w:rsidP="000D7B5C">
      <w:pPr>
        <w:pStyle w:val="NormalWeb"/>
        <w:numPr>
          <w:ilvl w:val="0"/>
          <w:numId w:val="77"/>
        </w:numPr>
        <w:jc w:val="both"/>
        <w:rPr>
          <w:color w:val="000000"/>
        </w:rPr>
      </w:pPr>
      <w:r w:rsidRPr="00BC2AD3">
        <w:rPr>
          <w:color w:val="000000"/>
        </w:rPr>
        <w:t>Descumprimento</w:t>
      </w:r>
      <w:r w:rsidR="00BC2AD3" w:rsidRPr="00BC2AD3">
        <w:rPr>
          <w:color w:val="000000"/>
        </w:rPr>
        <w:t xml:space="preserve"> injustificado de cláusula deste instrumento;</w:t>
      </w:r>
    </w:p>
    <w:p w:rsidR="00BC2AD3" w:rsidRPr="00BC2AD3" w:rsidRDefault="00D03B79" w:rsidP="000D7B5C">
      <w:pPr>
        <w:pStyle w:val="NormalWeb"/>
        <w:numPr>
          <w:ilvl w:val="0"/>
          <w:numId w:val="77"/>
        </w:numPr>
        <w:jc w:val="both"/>
        <w:rPr>
          <w:color w:val="000000"/>
        </w:rPr>
      </w:pPr>
      <w:r w:rsidRPr="00BC2AD3">
        <w:rPr>
          <w:color w:val="000000"/>
        </w:rPr>
        <w:t>Irregularidade</w:t>
      </w:r>
      <w:r w:rsidR="00BC2AD3" w:rsidRPr="00BC2AD3">
        <w:rPr>
          <w:color w:val="000000"/>
        </w:rPr>
        <w:t xml:space="preserve"> ou inexecução injustificada, ainda que parcial, do objeto, resultados ou metas;</w:t>
      </w:r>
    </w:p>
    <w:p w:rsidR="00BC2AD3" w:rsidRPr="00BC2AD3" w:rsidRDefault="00D03B79" w:rsidP="000D7B5C">
      <w:pPr>
        <w:pStyle w:val="NormalWeb"/>
        <w:numPr>
          <w:ilvl w:val="0"/>
          <w:numId w:val="77"/>
        </w:numPr>
        <w:jc w:val="both"/>
        <w:rPr>
          <w:color w:val="000000"/>
        </w:rPr>
      </w:pPr>
      <w:r w:rsidRPr="00BC2AD3">
        <w:rPr>
          <w:color w:val="000000"/>
        </w:rPr>
        <w:t>Omissão</w:t>
      </w:r>
      <w:r w:rsidR="00BC2AD3" w:rsidRPr="00BC2AD3">
        <w:rPr>
          <w:color w:val="000000"/>
        </w:rPr>
        <w:t xml:space="preserve"> no dever de prestação de contas anual, nas parcerias com vigência superior a um ano, sem prejuízo do disposto no §2º do art. 70 da Lei nº 13.019, de 2014;</w:t>
      </w:r>
    </w:p>
    <w:p w:rsidR="00BC2AD3" w:rsidRPr="00BC2AD3" w:rsidRDefault="00D03B79" w:rsidP="000D7B5C">
      <w:pPr>
        <w:pStyle w:val="NormalWeb"/>
        <w:numPr>
          <w:ilvl w:val="0"/>
          <w:numId w:val="77"/>
        </w:numPr>
        <w:jc w:val="both"/>
        <w:rPr>
          <w:color w:val="000000"/>
        </w:rPr>
      </w:pPr>
      <w:r w:rsidRPr="00BC2AD3">
        <w:rPr>
          <w:color w:val="000000"/>
        </w:rPr>
        <w:t>Violação</w:t>
      </w:r>
      <w:r w:rsidR="00BC2AD3" w:rsidRPr="00BC2AD3">
        <w:rPr>
          <w:color w:val="000000"/>
        </w:rPr>
        <w:t xml:space="preserve"> da legislação aplicável;</w:t>
      </w:r>
    </w:p>
    <w:p w:rsidR="00BC2AD3" w:rsidRPr="00BC2AD3" w:rsidRDefault="00D03B79" w:rsidP="000D7B5C">
      <w:pPr>
        <w:pStyle w:val="NormalWeb"/>
        <w:numPr>
          <w:ilvl w:val="0"/>
          <w:numId w:val="77"/>
        </w:numPr>
        <w:jc w:val="both"/>
        <w:rPr>
          <w:color w:val="000000"/>
        </w:rPr>
      </w:pPr>
      <w:r w:rsidRPr="00BC2AD3">
        <w:rPr>
          <w:color w:val="000000"/>
        </w:rPr>
        <w:t>Cometimento</w:t>
      </w:r>
      <w:r w:rsidR="00BC2AD3" w:rsidRPr="00BC2AD3">
        <w:rPr>
          <w:color w:val="000000"/>
        </w:rPr>
        <w:t xml:space="preserve"> de falhas reiteradas na execução;</w:t>
      </w:r>
    </w:p>
    <w:p w:rsidR="00BC2AD3" w:rsidRPr="00BC2AD3" w:rsidRDefault="00D03B79" w:rsidP="000D7B5C">
      <w:pPr>
        <w:pStyle w:val="NormalWeb"/>
        <w:numPr>
          <w:ilvl w:val="0"/>
          <w:numId w:val="77"/>
        </w:numPr>
        <w:jc w:val="both"/>
        <w:rPr>
          <w:color w:val="000000"/>
        </w:rPr>
      </w:pPr>
      <w:r w:rsidRPr="00BC2AD3">
        <w:rPr>
          <w:color w:val="000000"/>
        </w:rPr>
        <w:t>Malversação</w:t>
      </w:r>
      <w:r w:rsidR="00BC2AD3" w:rsidRPr="00BC2AD3">
        <w:rPr>
          <w:color w:val="000000"/>
        </w:rPr>
        <w:t xml:space="preserve"> de recursos públicos;</w:t>
      </w:r>
    </w:p>
    <w:p w:rsidR="00BC2AD3" w:rsidRPr="00BC2AD3" w:rsidRDefault="00D03B79" w:rsidP="000D7B5C">
      <w:pPr>
        <w:pStyle w:val="NormalWeb"/>
        <w:numPr>
          <w:ilvl w:val="0"/>
          <w:numId w:val="77"/>
        </w:numPr>
        <w:jc w:val="both"/>
        <w:rPr>
          <w:color w:val="000000"/>
        </w:rPr>
      </w:pPr>
      <w:r w:rsidRPr="00BC2AD3">
        <w:rPr>
          <w:color w:val="000000"/>
        </w:rPr>
        <w:t>Constatação</w:t>
      </w:r>
      <w:r w:rsidR="00BC2AD3" w:rsidRPr="00BC2AD3">
        <w:rPr>
          <w:color w:val="000000"/>
        </w:rPr>
        <w:t xml:space="preserve"> de falsidade ou fraude nas informações ou documentos apresentados;</w:t>
      </w:r>
    </w:p>
    <w:p w:rsidR="00BC2AD3" w:rsidRPr="00BC2AD3" w:rsidRDefault="00D03B79" w:rsidP="000D7B5C">
      <w:pPr>
        <w:pStyle w:val="NormalWeb"/>
        <w:numPr>
          <w:ilvl w:val="0"/>
          <w:numId w:val="77"/>
        </w:numPr>
        <w:jc w:val="both"/>
        <w:rPr>
          <w:color w:val="000000"/>
        </w:rPr>
      </w:pPr>
      <w:r w:rsidRPr="00BC2AD3">
        <w:rPr>
          <w:color w:val="000000"/>
        </w:rPr>
        <w:t>Não</w:t>
      </w:r>
      <w:r w:rsidR="00BC2AD3" w:rsidRPr="00BC2AD3">
        <w:rPr>
          <w:color w:val="000000"/>
        </w:rPr>
        <w:t xml:space="preserve"> atendimento às recomendações ou determinações decorrentes da fiscalização;</w:t>
      </w:r>
    </w:p>
    <w:p w:rsidR="00BC2AD3" w:rsidRPr="00BC2AD3" w:rsidRDefault="00D03B79" w:rsidP="000D7B5C">
      <w:pPr>
        <w:pStyle w:val="NormalWeb"/>
        <w:numPr>
          <w:ilvl w:val="0"/>
          <w:numId w:val="77"/>
        </w:numPr>
        <w:jc w:val="both"/>
        <w:rPr>
          <w:color w:val="000000"/>
        </w:rPr>
      </w:pPr>
      <w:r w:rsidRPr="00BC2AD3">
        <w:rPr>
          <w:color w:val="000000"/>
        </w:rPr>
        <w:t>Descumprimento</w:t>
      </w:r>
      <w:r w:rsidR="00BC2AD3" w:rsidRPr="00BC2AD3">
        <w:rPr>
          <w:color w:val="000000"/>
        </w:rPr>
        <w:t xml:space="preserve"> das condições que caracterizam a parceira privada como OSC (art. 2º, inciso I, da Lei nº 13.019, de 2014);</w:t>
      </w:r>
    </w:p>
    <w:p w:rsidR="00BC2AD3" w:rsidRPr="00BC2AD3" w:rsidRDefault="00D03B79" w:rsidP="000D7B5C">
      <w:pPr>
        <w:pStyle w:val="NormalWeb"/>
        <w:numPr>
          <w:ilvl w:val="0"/>
          <w:numId w:val="77"/>
        </w:numPr>
        <w:jc w:val="both"/>
        <w:rPr>
          <w:color w:val="000000"/>
        </w:rPr>
      </w:pPr>
      <w:r w:rsidRPr="00BC2AD3">
        <w:rPr>
          <w:color w:val="000000"/>
        </w:rPr>
        <w:t>Paralisação</w:t>
      </w:r>
      <w:r w:rsidR="00BC2AD3" w:rsidRPr="00BC2AD3">
        <w:rPr>
          <w:color w:val="000000"/>
        </w:rPr>
        <w:t xml:space="preserve"> da execução da parceria, sem justa causa e prévia comunicação à Administração Pública;</w:t>
      </w:r>
    </w:p>
    <w:p w:rsidR="00BC2AD3" w:rsidRPr="00BC2AD3" w:rsidRDefault="00D03B79" w:rsidP="000D7B5C">
      <w:pPr>
        <w:pStyle w:val="NormalWeb"/>
        <w:numPr>
          <w:ilvl w:val="0"/>
          <w:numId w:val="77"/>
        </w:numPr>
        <w:jc w:val="both"/>
        <w:rPr>
          <w:color w:val="000000"/>
        </w:rPr>
      </w:pPr>
      <w:r w:rsidRPr="00BC2AD3">
        <w:rPr>
          <w:color w:val="000000"/>
        </w:rPr>
        <w:t>Quando</w:t>
      </w:r>
      <w:r w:rsidR="00BC2AD3" w:rsidRPr="00BC2AD3">
        <w:rPr>
          <w:color w:val="000000"/>
        </w:rPr>
        <w:t xml:space="preserve"> os recursos depositados em conta corrente específica não forem utilizados para os fins a que se destinam;</w:t>
      </w:r>
    </w:p>
    <w:p w:rsidR="00BC2AD3" w:rsidRPr="00BC2AD3" w:rsidRDefault="00D03B79" w:rsidP="000D7B5C">
      <w:pPr>
        <w:pStyle w:val="NormalWeb"/>
        <w:numPr>
          <w:ilvl w:val="0"/>
          <w:numId w:val="77"/>
        </w:numPr>
        <w:jc w:val="both"/>
        <w:rPr>
          <w:color w:val="000000"/>
        </w:rPr>
      </w:pPr>
      <w:r w:rsidRPr="00BC2AD3">
        <w:rPr>
          <w:color w:val="000000"/>
        </w:rPr>
        <w:t>Outras</w:t>
      </w:r>
      <w:r w:rsidR="00BC2AD3" w:rsidRPr="00BC2AD3">
        <w:rPr>
          <w:color w:val="000000"/>
        </w:rPr>
        <w:t xml:space="preserve"> hipóteses expressamente previstas na legislação aplicável.</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CLÁUSULA DÉCIMA TERCEIRA - DOS BENS REMANESCENTES</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t>Os bens patrimoniais adquiridos, produzidos, transformados ou construídos com recursos repassados pela Administração Pública são da titularidade da OSC e ficarão afetados ao objeto da presente parceria durante o prazo de sua duração, sendo considerados bens remanescentes ao seu término, dispensada a celebração de instrumento específico para esta finalidade.</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Subcláusula Primeira.</w:t>
      </w:r>
      <w:r w:rsidRPr="00BC2AD3">
        <w:rPr>
          <w:color w:val="000000"/>
        </w:rPr>
        <w:t> Os bens patrimoniais de que trata o </w:t>
      </w:r>
      <w:r w:rsidRPr="00BC2AD3">
        <w:rPr>
          <w:rStyle w:val="Forte"/>
          <w:color w:val="000000"/>
        </w:rPr>
        <w:t>caput</w:t>
      </w:r>
      <w:r w:rsidRPr="00BC2AD3">
        <w:rPr>
          <w:color w:val="000000"/>
        </w:rPr>
        <w:t>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Subcláusula Segunda.</w:t>
      </w:r>
      <w:r w:rsidRPr="00BC2AD3">
        <w:rPr>
          <w:color w:val="000000"/>
        </w:rPr>
        <w:t> Quando da extinção da parceria, os bens remanescentes permanecerão na propriedade da OSC, na medida em que os bens serão úteis à continuidade da execução de ações de interesse social pela organização.</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lastRenderedPageBreak/>
        <w:t>Subcláusula Terceira.</w:t>
      </w:r>
      <w:r w:rsidRPr="00BC2AD3">
        <w:rPr>
          <w:color w:val="000000"/>
        </w:rPr>
        <w:t> Caso a prestação de contas final seja rejeitada, a titularidade dos bens remanescentes permanecerá com a OSC, observados os seguintes procedimentos:</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t>I.             não será exigido ressarcimento do valor relativo ao bem adquirido quando a motivação da rejeição não estiver relacionada ao seu uso ou aquisição; ou</w:t>
      </w:r>
    </w:p>
    <w:p w:rsidR="00BC2AD3" w:rsidRPr="00BC2AD3" w:rsidRDefault="00BC2AD3" w:rsidP="004D7035">
      <w:pPr>
        <w:pStyle w:val="NormalWeb"/>
        <w:jc w:val="both"/>
        <w:rPr>
          <w:color w:val="000000"/>
        </w:rPr>
      </w:pPr>
      <w:r w:rsidRPr="00BC2AD3">
        <w:rPr>
          <w:color w:val="000000"/>
        </w:rPr>
        <w:t>II.            o valor pelo qual o bem remanescente foi adquirido deverá ser computado no cálculo do dano ao erário a ser ressarcido, quando a motivação da rejeição estiver relacionada ao seu uso ou aquisição. </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Subclaúsula Quarta.</w:t>
      </w:r>
      <w:r w:rsidRPr="00BC2AD3">
        <w:rPr>
          <w:color w:val="000000"/>
        </w:rPr>
        <w:t> Na hipótese de dissolução da OSC durante a vigência da parceria, o valor pelo qual os bens remanescentes foram adquiridos deverá ser computado no cálculo do valor a ser ressarcido.</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Subcláusula Quinta.</w:t>
      </w:r>
      <w:r w:rsidRPr="00BC2AD3">
        <w:rPr>
          <w:color w:val="000000"/>
        </w:rPr>
        <w:t> A OSC poderá realizar doação dos bens remanescentes a terceiros, inclusive beneficiários da política pública objeto da parceria, desde que demonstrada sua utilidade para realização ou continuidade de ações de interesse social.</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Subcláusula Sexta.</w:t>
      </w:r>
      <w:r w:rsidRPr="00BC2AD3">
        <w:rPr>
          <w:color w:val="000000"/>
        </w:rPr>
        <w:t> Os bens remanescentes poderão ter sua propriedade revertida para o órgão ou entidade pública Municipal, a critério da Administração Pública, se ao término da parceria ficar constatado que a OSC não terá condições de dar continuidade à execução de ações de interesse social e a transferência da propriedade for necessária para assegurar a continuidade do objeto pactuado, seja por meio da celebração de nova parceria, seja pela execução direta do objeto pela Administração Pública.</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CLÁUSULA DECIMA QUARTA – DA PRESTAÇÃO DE CONTAS</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t>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rsidR="00BC2AD3" w:rsidRPr="00BC2AD3" w:rsidRDefault="00BC2AD3" w:rsidP="004D7035">
      <w:pPr>
        <w:pStyle w:val="NormalWeb"/>
        <w:jc w:val="both"/>
        <w:rPr>
          <w:color w:val="000000"/>
        </w:rPr>
      </w:pPr>
      <w:r w:rsidRPr="00BC2AD3">
        <w:rPr>
          <w:color w:val="000000"/>
        </w:rPr>
        <w:t>a) apresentação das contas, de responsabilidade da organização da sociedade civil;</w:t>
      </w:r>
    </w:p>
    <w:p w:rsidR="00BC2AD3" w:rsidRPr="00BC2AD3" w:rsidRDefault="00BC2AD3" w:rsidP="004D7035">
      <w:pPr>
        <w:pStyle w:val="NormalWeb"/>
        <w:jc w:val="both"/>
        <w:rPr>
          <w:color w:val="000000"/>
        </w:rPr>
      </w:pPr>
      <w:r w:rsidRPr="00BC2AD3">
        <w:rPr>
          <w:color w:val="000000"/>
        </w:rPr>
        <w:t>b) análise e manifestação conclusiva das contas, de responsabilidade da administração pública, sem prejuízo da atuação dos órgãos de controle.</w:t>
      </w:r>
    </w:p>
    <w:p w:rsidR="00BC2AD3" w:rsidRPr="00BC2AD3" w:rsidRDefault="00BC2AD3" w:rsidP="004D7035">
      <w:pPr>
        <w:pStyle w:val="NormalWeb"/>
        <w:jc w:val="both"/>
        <w:rPr>
          <w:color w:val="000000"/>
        </w:rPr>
      </w:pPr>
      <w:r w:rsidRPr="00BC2AD3">
        <w:rPr>
          <w:rStyle w:val="Forte"/>
          <w:color w:val="000000"/>
        </w:rPr>
        <w:lastRenderedPageBreak/>
        <w:t>Subcláusula Primeira.</w:t>
      </w:r>
      <w:r w:rsidRPr="00BC2AD3">
        <w:rPr>
          <w:color w:val="000000"/>
        </w:rPr>
        <w:t> A prestação de contas consistirá na apresentação pela ORGANIZAÇÃO DA SOCIEDADE CIVIL do Relatório de Execução do Objeto, até o dia 10 (dez) do mês imediatamente subsequente ao recebimento da parcela, e deverá conter no mínimo:</w:t>
      </w:r>
    </w:p>
    <w:p w:rsidR="00BC2AD3" w:rsidRPr="00BC2AD3" w:rsidRDefault="00BC2AD3" w:rsidP="004D7035">
      <w:pPr>
        <w:pStyle w:val="NormalWeb"/>
        <w:jc w:val="both"/>
        <w:rPr>
          <w:color w:val="000000"/>
        </w:rPr>
      </w:pPr>
      <w:r w:rsidRPr="00BC2AD3">
        <w:rPr>
          <w:color w:val="000000"/>
        </w:rPr>
        <w:t>I – O número de metas atendidas, a descrição das ações desenvolvidas para o cumprimento do objeto, para demonstrar o alcance das metas e dos resultados esperados e o comparativo de ações propostas com os resultados alcançados;</w:t>
      </w:r>
    </w:p>
    <w:p w:rsidR="00BC2AD3" w:rsidRPr="00BC2AD3" w:rsidRDefault="00BC2AD3" w:rsidP="004D7035">
      <w:pPr>
        <w:pStyle w:val="NormalWeb"/>
        <w:jc w:val="both"/>
        <w:rPr>
          <w:color w:val="000000"/>
        </w:rPr>
      </w:pPr>
      <w:r w:rsidRPr="00BC2AD3">
        <w:rPr>
          <w:color w:val="000000"/>
        </w:rPr>
        <w:t>II - relatório de execução financeira, com a descrição das despesas e receitas efetivamente realizadas e sua vinculação com a execução do objeto, contendo ao menos:</w:t>
      </w:r>
    </w:p>
    <w:p w:rsidR="00BC2AD3" w:rsidRPr="00BC2AD3" w:rsidRDefault="00BC2AD3" w:rsidP="004D7035">
      <w:pPr>
        <w:pStyle w:val="NormalWeb"/>
        <w:jc w:val="both"/>
        <w:rPr>
          <w:color w:val="000000"/>
        </w:rPr>
      </w:pPr>
      <w:r w:rsidRPr="00BC2AD3">
        <w:rPr>
          <w:color w:val="000000"/>
        </w:rPr>
        <w:t>a) relação das despesas e receitas realizadas, inclusive rendimentos financeiros, que possibilitem a comprovação da observância do Plano de Trabalho;</w:t>
      </w:r>
    </w:p>
    <w:p w:rsidR="00BC2AD3" w:rsidRPr="00BC2AD3" w:rsidRDefault="00BC2AD3" w:rsidP="004D7035">
      <w:pPr>
        <w:pStyle w:val="NormalWeb"/>
        <w:jc w:val="both"/>
        <w:rPr>
          <w:color w:val="000000"/>
        </w:rPr>
      </w:pPr>
      <w:r w:rsidRPr="00BC2AD3">
        <w:rPr>
          <w:color w:val="000000"/>
        </w:rPr>
        <w:t>b) relação de bens adquiridos, produzidos ou transformados, quando houver;</w:t>
      </w:r>
    </w:p>
    <w:p w:rsidR="00BC2AD3" w:rsidRPr="00BC2AD3" w:rsidRDefault="00BC2AD3" w:rsidP="004D7035">
      <w:pPr>
        <w:pStyle w:val="NormalWeb"/>
        <w:jc w:val="both"/>
        <w:rPr>
          <w:color w:val="000000"/>
        </w:rPr>
      </w:pPr>
      <w:r w:rsidRPr="00BC2AD3">
        <w:rPr>
          <w:color w:val="000000"/>
        </w:rPr>
        <w:t>c) comprovante de devolução do saldo remanescente da conta bancária específica, quando houver;</w:t>
      </w:r>
    </w:p>
    <w:p w:rsidR="00BC2AD3" w:rsidRPr="00BC2AD3" w:rsidRDefault="00BC2AD3" w:rsidP="004D7035">
      <w:pPr>
        <w:pStyle w:val="NormalWeb"/>
        <w:jc w:val="both"/>
        <w:rPr>
          <w:color w:val="000000"/>
        </w:rPr>
      </w:pPr>
      <w:r w:rsidRPr="00BC2AD3">
        <w:rPr>
          <w:color w:val="000000"/>
        </w:rPr>
        <w:t>d) extrato da conta bancária e de aplicação, vinculada ao Termo de Fomento;</w:t>
      </w:r>
    </w:p>
    <w:p w:rsidR="00BC2AD3" w:rsidRPr="00BC2AD3" w:rsidRDefault="00BC2AD3" w:rsidP="004D7035">
      <w:pPr>
        <w:pStyle w:val="NormalWeb"/>
        <w:jc w:val="both"/>
        <w:rPr>
          <w:color w:val="000000"/>
        </w:rPr>
      </w:pPr>
      <w:r w:rsidRPr="00BC2AD3">
        <w:rPr>
          <w:color w:val="000000"/>
        </w:rPr>
        <w:t>e) originais das notas e dos comprovantes fiscais, recibos, faturas, holerites, cópias de cheque, orçamentos, etc. Os documentos devem conter no mínimo indicação do número do Termo de Fomento, data, valor, dados da ORGANIZAÇÃO DA SOCIEDADE CIVIL e do fornecedor, observado o estabelecido no Decreto Municipal nº245/2009.</w:t>
      </w:r>
    </w:p>
    <w:p w:rsidR="00BC2AD3" w:rsidRPr="00BC2AD3" w:rsidRDefault="00BC2AD3" w:rsidP="004D7035">
      <w:pPr>
        <w:pStyle w:val="NormalWeb"/>
        <w:jc w:val="both"/>
        <w:rPr>
          <w:color w:val="000000"/>
        </w:rPr>
      </w:pPr>
      <w:r w:rsidRPr="00BC2AD3">
        <w:rPr>
          <w:color w:val="000000"/>
        </w:rPr>
        <w:t>f) memória de cálculo do rateio das despesas, nos casos em que algum item do Plano de Trabalho for pago proporcionalmente com recursos da parceria, para demonstrar que não houve duplicidade ou sobreposição de fontes de recursos no custeio de um mesmo item.</w:t>
      </w:r>
    </w:p>
    <w:p w:rsidR="00BC2AD3" w:rsidRPr="00BC2AD3" w:rsidRDefault="00BC2AD3" w:rsidP="004D7035">
      <w:pPr>
        <w:pStyle w:val="NormalWeb"/>
        <w:jc w:val="both"/>
        <w:rPr>
          <w:color w:val="000000"/>
        </w:rPr>
      </w:pPr>
      <w:r w:rsidRPr="00BC2AD3">
        <w:rPr>
          <w:rStyle w:val="Forte"/>
          <w:color w:val="000000"/>
        </w:rPr>
        <w:t>Subcláusula Segunda</w:t>
      </w:r>
      <w:r w:rsidRPr="00BC2AD3">
        <w:rPr>
          <w:rStyle w:val="nfase"/>
          <w:b/>
          <w:bCs/>
          <w:color w:val="000000"/>
        </w:rPr>
        <w:t>. </w:t>
      </w:r>
      <w:r w:rsidRPr="00BC2AD3">
        <w:rPr>
          <w:color w:val="000000"/>
        </w:rPr>
        <w:t> A prestação de contas final consistirá na apresentação pela ORGANIZAÇÃO DA SOCIEDADE CIVIL do Relatório de Execução do Objeto Final, no prazo de 30 (trinta) dias após o término da vigência da parceria.</w:t>
      </w:r>
    </w:p>
    <w:p w:rsidR="00BC2AD3" w:rsidRPr="00BC2AD3" w:rsidRDefault="00BC2AD3" w:rsidP="004D7035">
      <w:pPr>
        <w:pStyle w:val="NormalWeb"/>
        <w:jc w:val="both"/>
        <w:rPr>
          <w:color w:val="000000"/>
        </w:rPr>
      </w:pPr>
      <w:r w:rsidRPr="00BC2AD3">
        <w:rPr>
          <w:rStyle w:val="Forte"/>
          <w:color w:val="000000"/>
        </w:rPr>
        <w:t>Subcláusula Terceira</w:t>
      </w:r>
      <w:r w:rsidRPr="00BC2AD3">
        <w:rPr>
          <w:rStyle w:val="nfase"/>
          <w:b/>
          <w:bCs/>
          <w:color w:val="000000"/>
        </w:rPr>
        <w:t>. </w:t>
      </w:r>
      <w:r w:rsidRPr="00BC2AD3">
        <w:rPr>
          <w:color w:val="000000"/>
        </w:rPr>
        <w:t>O relatório de execução do objeto deverá conter:</w:t>
      </w:r>
    </w:p>
    <w:p w:rsidR="00BC2AD3" w:rsidRPr="00BC2AD3" w:rsidRDefault="00BC2AD3" w:rsidP="004D7035">
      <w:pPr>
        <w:pStyle w:val="NormalWeb"/>
        <w:jc w:val="both"/>
        <w:rPr>
          <w:color w:val="000000"/>
        </w:rPr>
      </w:pPr>
      <w:r w:rsidRPr="00BC2AD3">
        <w:rPr>
          <w:color w:val="000000"/>
        </w:rPr>
        <w:t>I - Descrição das ações desenvolvidas para o cumprimento do objeto, para demonstrar o alcance das metas e dos resultados esperados e o comparativo de metas propostas com os resultados alcançados;</w:t>
      </w:r>
    </w:p>
    <w:p w:rsidR="00BC2AD3" w:rsidRPr="00BC2AD3" w:rsidRDefault="00BC2AD3" w:rsidP="004D7035">
      <w:pPr>
        <w:pStyle w:val="NormalWeb"/>
        <w:jc w:val="both"/>
        <w:rPr>
          <w:color w:val="000000"/>
        </w:rPr>
      </w:pPr>
      <w:r w:rsidRPr="00BC2AD3">
        <w:rPr>
          <w:color w:val="000000"/>
        </w:rPr>
        <w:t>II - Relatório de execução financeira, com a descrição das despesas e receitas efetivamente realizadas e sua vinculação com a execução do objeto.</w:t>
      </w:r>
    </w:p>
    <w:p w:rsidR="00BC2AD3" w:rsidRPr="00BC2AD3" w:rsidRDefault="00BC2AD3" w:rsidP="004D7035">
      <w:pPr>
        <w:pStyle w:val="NormalWeb"/>
        <w:jc w:val="both"/>
        <w:rPr>
          <w:color w:val="000000"/>
        </w:rPr>
      </w:pPr>
      <w:r w:rsidRPr="00BC2AD3">
        <w:rPr>
          <w:color w:val="000000"/>
        </w:rPr>
        <w:t>III - Comprovação do cumprimento do objeto, por documentos como lista de presença, fotos, depoimentos, vídeos e outros suportes;</w:t>
      </w:r>
    </w:p>
    <w:p w:rsidR="00BC2AD3" w:rsidRPr="00BC2AD3" w:rsidRDefault="00BC2AD3" w:rsidP="004D7035">
      <w:pPr>
        <w:pStyle w:val="NormalWeb"/>
        <w:jc w:val="both"/>
        <w:rPr>
          <w:color w:val="000000"/>
        </w:rPr>
      </w:pPr>
      <w:r w:rsidRPr="00BC2AD3">
        <w:rPr>
          <w:color w:val="000000"/>
        </w:rPr>
        <w:t>IV -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rsidR="00BC2AD3" w:rsidRPr="00BC2AD3" w:rsidRDefault="00BC2AD3" w:rsidP="004D7035">
      <w:pPr>
        <w:pStyle w:val="NormalWeb"/>
        <w:jc w:val="both"/>
        <w:rPr>
          <w:color w:val="000000"/>
        </w:rPr>
      </w:pPr>
      <w:r w:rsidRPr="00BC2AD3">
        <w:rPr>
          <w:rStyle w:val="Forte"/>
          <w:color w:val="000000"/>
        </w:rPr>
        <w:lastRenderedPageBreak/>
        <w:t>Subcláusula Quarta</w:t>
      </w:r>
      <w:r w:rsidRPr="00BC2AD3">
        <w:rPr>
          <w:rStyle w:val="nfase"/>
          <w:b/>
          <w:bCs/>
          <w:color w:val="000000"/>
        </w:rPr>
        <w:t>. </w:t>
      </w:r>
      <w:r w:rsidRPr="00BC2AD3">
        <w:rPr>
          <w:color w:val="000000"/>
        </w:rPr>
        <w:t>O parecer técnico do GESTOR sobre o Relatório de Execução do Objeto, considerando o teor do relatório técnico de monitoramento e avaliação, consistirá na verificação do cumprimento do objeto, podendo o gestor da parceria:</w:t>
      </w:r>
    </w:p>
    <w:p w:rsidR="00BC2AD3" w:rsidRPr="00BC2AD3" w:rsidRDefault="00BC2AD3" w:rsidP="004D7035">
      <w:pPr>
        <w:pStyle w:val="NormalWeb"/>
        <w:jc w:val="both"/>
        <w:rPr>
          <w:color w:val="000000"/>
        </w:rPr>
      </w:pPr>
      <w:r w:rsidRPr="00BC2AD3">
        <w:rPr>
          <w:color w:val="000000"/>
        </w:rPr>
        <w:t> I – Concluir que houve cumprimento integral do objeto;</w:t>
      </w:r>
    </w:p>
    <w:p w:rsidR="00BC2AD3" w:rsidRPr="00BC2AD3" w:rsidRDefault="00BC2AD3" w:rsidP="004D7035">
      <w:pPr>
        <w:pStyle w:val="NormalWeb"/>
        <w:jc w:val="both"/>
        <w:rPr>
          <w:color w:val="000000"/>
        </w:rPr>
      </w:pPr>
      <w:r w:rsidRPr="00BC2AD3">
        <w:rPr>
          <w:color w:val="000000"/>
        </w:rPr>
        <w:t>II – Concluir que houve cumprimento com ressalvas, medicante justificativa suficiente quanto às metas não alcançadas;</w:t>
      </w:r>
    </w:p>
    <w:p w:rsidR="00BC2AD3" w:rsidRPr="00BC2AD3" w:rsidRDefault="00BC2AD3" w:rsidP="004D7035">
      <w:pPr>
        <w:pStyle w:val="NormalWeb"/>
        <w:jc w:val="both"/>
        <w:rPr>
          <w:color w:val="000000"/>
        </w:rPr>
      </w:pPr>
      <w:r w:rsidRPr="00BC2AD3">
        <w:rPr>
          <w:color w:val="000000"/>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rsidR="00BC2AD3" w:rsidRPr="00BC2AD3" w:rsidRDefault="00BC2AD3" w:rsidP="004D7035">
      <w:pPr>
        <w:pStyle w:val="NormalWeb"/>
        <w:jc w:val="both"/>
        <w:rPr>
          <w:color w:val="000000"/>
        </w:rPr>
      </w:pPr>
      <w:r w:rsidRPr="00BC2AD3">
        <w:rPr>
          <w:rStyle w:val="Forte"/>
          <w:color w:val="000000"/>
        </w:rPr>
        <w:t>Subcláusula Quinta. </w:t>
      </w:r>
      <w:r w:rsidRPr="00BC2AD3">
        <w:rPr>
          <w:color w:val="000000"/>
        </w:rPr>
        <w:t>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rsidR="00BC2AD3" w:rsidRPr="00BC2AD3" w:rsidRDefault="00BC2AD3" w:rsidP="004D7035">
      <w:pPr>
        <w:pStyle w:val="NormalWeb"/>
        <w:jc w:val="both"/>
        <w:rPr>
          <w:color w:val="000000"/>
        </w:rPr>
      </w:pPr>
      <w:r w:rsidRPr="00BC2AD3">
        <w:rPr>
          <w:rStyle w:val="Forte"/>
          <w:color w:val="000000"/>
        </w:rPr>
        <w:t>Subcláusula Sexta</w:t>
      </w:r>
      <w:r w:rsidRPr="00BC2AD3">
        <w:rPr>
          <w:rStyle w:val="nfase"/>
          <w:b/>
          <w:bCs/>
          <w:color w:val="000000"/>
        </w:rPr>
        <w:t>. </w:t>
      </w:r>
      <w:r w:rsidRPr="00BC2AD3">
        <w:rPr>
          <w:color w:val="000000"/>
        </w:rPr>
        <w:t>A análise da prestação de contas final será realizada pela Controladoria Geral do Município.</w:t>
      </w:r>
    </w:p>
    <w:p w:rsidR="00BC2AD3" w:rsidRPr="00BC2AD3" w:rsidRDefault="00BC2AD3" w:rsidP="004D7035">
      <w:pPr>
        <w:pStyle w:val="NormalWeb"/>
        <w:jc w:val="both"/>
        <w:rPr>
          <w:color w:val="000000"/>
        </w:rPr>
      </w:pPr>
      <w:r w:rsidRPr="00BC2AD3">
        <w:rPr>
          <w:rStyle w:val="Forte"/>
          <w:color w:val="000000"/>
        </w:rPr>
        <w:t>Subcláusula Sétima</w:t>
      </w:r>
      <w:r w:rsidRPr="00BC2AD3">
        <w:rPr>
          <w:rStyle w:val="nfase"/>
          <w:b/>
          <w:bCs/>
          <w:color w:val="000000"/>
        </w:rPr>
        <w:t>. </w:t>
      </w:r>
      <w:r w:rsidRPr="00BC2AD3">
        <w:rPr>
          <w:color w:val="000000"/>
        </w:rPr>
        <w:t>O julgamento final das contas, será realizado pela autoridade que celebrou a parceria ou agente público por ele delegado, e considerará o conjunto de documentos sobre a execução e o monitoramento da parceria, bem como o parecer técnico conclusivo.</w:t>
      </w:r>
    </w:p>
    <w:p w:rsidR="00BC2AD3" w:rsidRPr="00BC2AD3" w:rsidRDefault="00BC2AD3" w:rsidP="004D7035">
      <w:pPr>
        <w:pStyle w:val="NormalWeb"/>
        <w:jc w:val="both"/>
        <w:rPr>
          <w:color w:val="000000"/>
        </w:rPr>
      </w:pPr>
      <w:r w:rsidRPr="00BC2AD3">
        <w:rPr>
          <w:rStyle w:val="Forte"/>
          <w:color w:val="000000"/>
        </w:rPr>
        <w:t>Subcláusula Oitava</w:t>
      </w:r>
      <w:r w:rsidRPr="00BC2AD3">
        <w:rPr>
          <w:rStyle w:val="nfase"/>
          <w:b/>
          <w:bCs/>
          <w:color w:val="000000"/>
        </w:rPr>
        <w:t>. </w:t>
      </w:r>
      <w:r w:rsidRPr="00BC2AD3">
        <w:rPr>
          <w:color w:val="000000"/>
        </w:rPr>
        <w:t>A decisão final de julgamento das contas será de aprovação das contas, aprovação das contas com ressalvas ou rejeição das contas, com instauração da tomada de contas especial conforme o caso.</w:t>
      </w:r>
    </w:p>
    <w:p w:rsidR="00BC2AD3" w:rsidRPr="00BC2AD3" w:rsidRDefault="00BC2AD3" w:rsidP="004D7035">
      <w:pPr>
        <w:pStyle w:val="NormalWeb"/>
        <w:jc w:val="both"/>
        <w:rPr>
          <w:color w:val="000000"/>
        </w:rPr>
      </w:pPr>
      <w:r w:rsidRPr="00BC2AD3">
        <w:rPr>
          <w:rStyle w:val="Forte"/>
          <w:color w:val="000000"/>
        </w:rPr>
        <w:t>Subcláusula Nona. </w:t>
      </w:r>
      <w:r w:rsidRPr="00BC2AD3">
        <w:rPr>
          <w:color w:val="000000"/>
        </w:rPr>
        <w:t>A aprovação das contas com ressalvas ocorrerá quando, apesar de cumpridos os objetivos e metas de parceria, for constatada impropriedade ou qualquer outra falta que não resulte em dano ao erário.</w:t>
      </w:r>
    </w:p>
    <w:p w:rsidR="00BC2AD3" w:rsidRPr="00BC2AD3" w:rsidRDefault="00BC2AD3" w:rsidP="004D7035">
      <w:pPr>
        <w:pStyle w:val="NormalWeb"/>
        <w:jc w:val="both"/>
        <w:rPr>
          <w:color w:val="000000"/>
        </w:rPr>
      </w:pPr>
      <w:r w:rsidRPr="00BC2AD3">
        <w:rPr>
          <w:rStyle w:val="Forte"/>
          <w:color w:val="000000"/>
        </w:rPr>
        <w:t>Subcláusula Décima. </w:t>
      </w:r>
      <w:r w:rsidRPr="00BC2AD3">
        <w:rPr>
          <w:color w:val="000000"/>
        </w:rPr>
        <w:t>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rsidR="00BC2AD3" w:rsidRPr="00BC2AD3" w:rsidRDefault="00BC2AD3" w:rsidP="004D7035">
      <w:pPr>
        <w:pStyle w:val="NormalWeb"/>
        <w:jc w:val="both"/>
        <w:rPr>
          <w:color w:val="000000"/>
        </w:rPr>
      </w:pPr>
      <w:r w:rsidRPr="00BC2AD3">
        <w:rPr>
          <w:rStyle w:val="Forte"/>
          <w:color w:val="000000"/>
        </w:rPr>
        <w:t>Subcláusula Décima-Primeira</w:t>
      </w:r>
      <w:r w:rsidRPr="00BC2AD3">
        <w:rPr>
          <w:rStyle w:val="nfase"/>
          <w:b/>
          <w:bCs/>
          <w:color w:val="000000"/>
        </w:rPr>
        <w:t>. </w:t>
      </w:r>
      <w:r w:rsidRPr="00BC2AD3">
        <w:rPr>
          <w:color w:val="000000"/>
        </w:rPr>
        <w:t>A ORGANIZAÇÃO DA SOCIEDADE CIVIL poderá apresentar recurso administrativo no prazo de 15 (quinze) dias após sua notificação quanto à decisão final de julgamento das contas.</w:t>
      </w:r>
    </w:p>
    <w:p w:rsidR="00BC2AD3" w:rsidRPr="00BC2AD3" w:rsidRDefault="00BC2AD3" w:rsidP="004D7035">
      <w:pPr>
        <w:pStyle w:val="NormalWeb"/>
        <w:jc w:val="both"/>
        <w:rPr>
          <w:color w:val="000000"/>
        </w:rPr>
      </w:pPr>
      <w:r w:rsidRPr="00BC2AD3">
        <w:rPr>
          <w:rStyle w:val="Forte"/>
          <w:color w:val="000000"/>
        </w:rPr>
        <w:t>Subcláusula Décima-Segunda</w:t>
      </w:r>
      <w:r w:rsidRPr="00BC2AD3">
        <w:rPr>
          <w:rStyle w:val="nfase"/>
          <w:b/>
          <w:bCs/>
          <w:color w:val="000000"/>
        </w:rPr>
        <w:t>.</w:t>
      </w:r>
      <w:r w:rsidRPr="00BC2AD3">
        <w:rPr>
          <w:color w:val="000000"/>
        </w:rPr>
        <w:t>O recurso será dirigido à autoridade que proferiu a decisão, a qual, se não a reconsiderar no prazo de 15 (quinze) dias, encaminhará o recurso à autoridade superior.</w:t>
      </w:r>
    </w:p>
    <w:p w:rsidR="00BC2AD3" w:rsidRPr="00BC2AD3" w:rsidRDefault="00BC2AD3" w:rsidP="004D7035">
      <w:pPr>
        <w:pStyle w:val="NormalWeb"/>
        <w:jc w:val="both"/>
        <w:rPr>
          <w:color w:val="000000"/>
        </w:rPr>
      </w:pPr>
      <w:r w:rsidRPr="00BC2AD3">
        <w:rPr>
          <w:rStyle w:val="Forte"/>
          <w:color w:val="000000"/>
        </w:rPr>
        <w:t>Subcláusula Décima-Terceira</w:t>
      </w:r>
      <w:r w:rsidRPr="00BC2AD3">
        <w:rPr>
          <w:rStyle w:val="nfase"/>
          <w:b/>
          <w:bCs/>
          <w:color w:val="000000"/>
        </w:rPr>
        <w:t>. </w:t>
      </w:r>
      <w:r w:rsidRPr="00BC2AD3">
        <w:rPr>
          <w:color w:val="000000"/>
        </w:rPr>
        <w:t>Exaurida a fase recursal, no caso de aprovação com ressalvas, a ADMINISTRAÇÃO PÚBLICA providenciará o registro das causas das ressalvas, que terá caráter educativo e preventivo, podendo ser considerado na eventual aplicação de sanções.</w:t>
      </w:r>
    </w:p>
    <w:p w:rsidR="00BC2AD3" w:rsidRPr="00BC2AD3" w:rsidRDefault="00BC2AD3" w:rsidP="004D7035">
      <w:pPr>
        <w:pStyle w:val="NormalWeb"/>
        <w:jc w:val="both"/>
        <w:rPr>
          <w:color w:val="000000"/>
        </w:rPr>
      </w:pPr>
      <w:r w:rsidRPr="00BC2AD3">
        <w:rPr>
          <w:rStyle w:val="Forte"/>
          <w:color w:val="000000"/>
        </w:rPr>
        <w:lastRenderedPageBreak/>
        <w:t>Subcláusula Décima-quarta</w:t>
      </w:r>
      <w:r w:rsidRPr="00BC2AD3">
        <w:rPr>
          <w:rStyle w:val="nfase"/>
          <w:b/>
          <w:bCs/>
          <w:color w:val="000000"/>
        </w:rPr>
        <w:t>. </w:t>
      </w:r>
      <w:r w:rsidRPr="00BC2AD3">
        <w:rPr>
          <w:color w:val="000000"/>
        </w:rPr>
        <w:t>Exaurida a fase recursal, no caso de rejeição das contas, a ADMINISTRAÇÃO PÚBLICA deverá notificar a ORGANIZAÇÃO DA SOCIEDADE CIVIL para que:</w:t>
      </w:r>
    </w:p>
    <w:p w:rsidR="00BC2AD3" w:rsidRPr="00BC2AD3" w:rsidRDefault="00BC2AD3" w:rsidP="00D03B79">
      <w:pPr>
        <w:pStyle w:val="NormalWeb"/>
        <w:numPr>
          <w:ilvl w:val="0"/>
          <w:numId w:val="78"/>
        </w:numPr>
        <w:jc w:val="both"/>
        <w:rPr>
          <w:color w:val="000000"/>
        </w:rPr>
      </w:pPr>
      <w:r w:rsidRPr="00BC2AD3">
        <w:rPr>
          <w:color w:val="000000"/>
        </w:rPr>
        <w:t>devolva os recursos de forma integral ou parcelada, nos termos da legislação municipal, sob pena de instauração de tomada de contas especial e registro no Sistema Integrado de Transferências - SIT e enquanto perdurarem os motivos determinantes da rejeição; ou</w:t>
      </w:r>
    </w:p>
    <w:p w:rsidR="00BC2AD3" w:rsidRPr="00BC2AD3" w:rsidRDefault="00BC2AD3" w:rsidP="00D03B79">
      <w:pPr>
        <w:pStyle w:val="NormalWeb"/>
        <w:numPr>
          <w:ilvl w:val="0"/>
          <w:numId w:val="78"/>
        </w:numPr>
        <w:jc w:val="both"/>
        <w:rPr>
          <w:color w:val="000000"/>
        </w:rPr>
      </w:pPr>
      <w:r w:rsidRPr="00BC2AD3">
        <w:rPr>
          <w:color w:val="000000"/>
        </w:rPr>
        <w:t>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rsidR="00BC2AD3" w:rsidRPr="00BC2AD3" w:rsidRDefault="00BC2AD3" w:rsidP="004D7035">
      <w:pPr>
        <w:pStyle w:val="NormalWeb"/>
        <w:jc w:val="both"/>
        <w:rPr>
          <w:color w:val="000000"/>
        </w:rPr>
      </w:pPr>
      <w:r w:rsidRPr="00BC2AD3">
        <w:rPr>
          <w:rStyle w:val="Forte"/>
          <w:color w:val="000000"/>
        </w:rPr>
        <w:t>Subcláusula Décima-quinta. </w:t>
      </w:r>
      <w:r w:rsidRPr="00BC2AD3">
        <w:rPr>
          <w:color w:val="000000"/>
        </w:rPr>
        <w:t>Os débitos serão apurados mediante atualização monetária, calculado através da ferramenta disponível no site do Tribunal de Contas do Estado do Paraná;</w:t>
      </w:r>
    </w:p>
    <w:p w:rsidR="00BC2AD3" w:rsidRPr="00BC2AD3" w:rsidRDefault="00BC2AD3" w:rsidP="004D7035">
      <w:pPr>
        <w:pStyle w:val="NormalWeb"/>
        <w:jc w:val="both"/>
        <w:rPr>
          <w:color w:val="000000"/>
        </w:rPr>
      </w:pPr>
      <w:r w:rsidRPr="00BC2AD3">
        <w:rPr>
          <w:rStyle w:val="Forte"/>
          <w:color w:val="000000"/>
        </w:rPr>
        <w:t>Subcláusula Décima-sexta. </w:t>
      </w:r>
      <w:r w:rsidRPr="00BC2AD3">
        <w:rPr>
          <w:color w:val="000000"/>
        </w:rPr>
        <w:t>Caso a execução da parceria ultrapasse um ano, a ORGANIZAÇÃO DA SOCIEDADE CIVIL providenciará prestação de contas anual por meio da apresentação de relatório parcial de execução do objeto, que observará o disposto na Lei n°13.019/2014, em seu regulamento e as seguintes exigências do ato normativo setorial;</w:t>
      </w:r>
    </w:p>
    <w:p w:rsidR="00BC2AD3" w:rsidRPr="00BC2AD3" w:rsidRDefault="00BC2AD3" w:rsidP="004D7035">
      <w:pPr>
        <w:pStyle w:val="NormalWeb"/>
        <w:jc w:val="both"/>
        <w:rPr>
          <w:color w:val="000000"/>
        </w:rPr>
      </w:pPr>
      <w:r w:rsidRPr="00BC2AD3">
        <w:rPr>
          <w:rStyle w:val="Forte"/>
          <w:color w:val="000000"/>
        </w:rPr>
        <w:t>Subcláusula Décima-sétima.</w:t>
      </w:r>
      <w:r w:rsidRPr="00BC2AD3">
        <w:rPr>
          <w:color w:val="000000"/>
        </w:rPr>
        <w:t>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t> </w:t>
      </w:r>
      <w:r w:rsidRPr="00BC2AD3">
        <w:rPr>
          <w:rStyle w:val="Forte"/>
          <w:color w:val="000000"/>
        </w:rPr>
        <w:t>CLÁUSULA DÉCIMA QUINTA - DAS SANÇÕES</w:t>
      </w:r>
    </w:p>
    <w:p w:rsidR="00BC2AD3" w:rsidRPr="00BC2AD3" w:rsidRDefault="00BC2AD3" w:rsidP="004D7035">
      <w:pPr>
        <w:pStyle w:val="NormalWeb"/>
        <w:jc w:val="both"/>
        <w:rPr>
          <w:color w:val="000000"/>
        </w:rPr>
      </w:pPr>
      <w:r w:rsidRPr="00BC2AD3">
        <w:rPr>
          <w:color w:val="000000"/>
        </w:rPr>
        <w:t xml:space="preserve">Quando a execução da parceria estiver em desacordo com o plano de trabalho e com as normas da Lei nº 13.019, de 2004, do Decreto nº </w:t>
      </w:r>
      <w:r w:rsidR="00D03B79">
        <w:rPr>
          <w:color w:val="000000"/>
        </w:rPr>
        <w:t>1.210</w:t>
      </w:r>
      <w:r w:rsidRPr="00BC2AD3">
        <w:rPr>
          <w:color w:val="000000"/>
        </w:rPr>
        <w:t>, de 201</w:t>
      </w:r>
      <w:r w:rsidR="00D03B79">
        <w:rPr>
          <w:color w:val="000000"/>
        </w:rPr>
        <w:t>7</w:t>
      </w:r>
      <w:r w:rsidRPr="00BC2AD3">
        <w:rPr>
          <w:color w:val="000000"/>
        </w:rPr>
        <w:t>, e da legislação específica, a administração pública municipal poderá, garantida a prévia defesa, aplicar à OSC as seguintes sanções:</w:t>
      </w:r>
    </w:p>
    <w:p w:rsidR="00BC2AD3" w:rsidRPr="00BC2AD3" w:rsidRDefault="00BC2AD3" w:rsidP="004D7035">
      <w:pPr>
        <w:pStyle w:val="NormalWeb"/>
        <w:jc w:val="both"/>
        <w:rPr>
          <w:color w:val="000000"/>
        </w:rPr>
      </w:pPr>
      <w:r w:rsidRPr="00BC2AD3">
        <w:rPr>
          <w:color w:val="000000"/>
        </w:rPr>
        <w:t> </w:t>
      </w:r>
    </w:p>
    <w:p w:rsidR="00BC2AD3" w:rsidRPr="00BC2AD3" w:rsidRDefault="00BC2AD3" w:rsidP="00D03B79">
      <w:pPr>
        <w:pStyle w:val="NormalWeb"/>
        <w:numPr>
          <w:ilvl w:val="1"/>
          <w:numId w:val="80"/>
        </w:numPr>
        <w:jc w:val="both"/>
        <w:rPr>
          <w:color w:val="000000"/>
        </w:rPr>
      </w:pPr>
      <w:r w:rsidRPr="00BC2AD3">
        <w:rPr>
          <w:color w:val="000000"/>
        </w:rPr>
        <w:t>advertência;</w:t>
      </w:r>
    </w:p>
    <w:p w:rsidR="00BC2AD3" w:rsidRPr="00BC2AD3" w:rsidRDefault="00BC2AD3" w:rsidP="00D03B79">
      <w:pPr>
        <w:pStyle w:val="NormalWeb"/>
        <w:numPr>
          <w:ilvl w:val="1"/>
          <w:numId w:val="80"/>
        </w:numPr>
        <w:jc w:val="both"/>
        <w:rPr>
          <w:color w:val="000000"/>
        </w:rPr>
      </w:pPr>
      <w:r w:rsidRPr="00BC2AD3">
        <w:rPr>
          <w:color w:val="000000"/>
        </w:rPr>
        <w:t>suspensão temporária da participação em chamamento público e impedimento de celebrar parceria ou contrato com órgãos e entidades da administração pública municipal, por prazo não superior a 2 (dois) anos; e</w:t>
      </w:r>
    </w:p>
    <w:p w:rsidR="00BC2AD3" w:rsidRPr="00BC2AD3" w:rsidRDefault="00BC2AD3" w:rsidP="00D03B79">
      <w:pPr>
        <w:pStyle w:val="NormalWeb"/>
        <w:numPr>
          <w:ilvl w:val="1"/>
          <w:numId w:val="80"/>
        </w:numPr>
        <w:jc w:val="both"/>
        <w:rPr>
          <w:color w:val="000000"/>
        </w:rPr>
      </w:pPr>
      <w:r w:rsidRPr="00BC2AD3">
        <w:rPr>
          <w:color w:val="000000"/>
        </w:rPr>
        <w:t>declaração de inidoneidade para participar de chamamento público ou celebrar parceria ou contrato com órgãos e entidades de todas as esferas de governo, enquanto perdurarem os motivos determinantes da punição ou até que seja promovida a reabilitação perante a Justiça Federal ou Justiça Comum, que será concedida sempre que a OSC ressarcir a administração pública municipal pelos prejuízos resultantes e após decorrido o prazo de 2 (dois) anos da aplicação da sanção de declaração de inidoneidade.</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lastRenderedPageBreak/>
        <w:t>Subcláusula Primeira.</w:t>
      </w:r>
      <w:r w:rsidRPr="00BC2AD3">
        <w:rPr>
          <w:color w:val="000000"/>
        </w:rPr>
        <w:t> A sanção de advertência tem caráter preventivo e será aplicada quando verificadas impropriedades praticadas pela OSC no âmbito da parceria que não justifiquem a aplicação de penalidade mais grave.</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Subcláusula Segunda.</w:t>
      </w:r>
      <w:r w:rsidRPr="00BC2AD3">
        <w:rPr>
          <w:color w:val="000000"/>
        </w:rPr>
        <w:t> A sanção de suspensão temporária será aplicada nos casos em que forem verificadas irregularidades na celebração, execução ou prestação de contas da parceria e não se justificar a imposição da penalidade mais grave, considerando-se a natureza e a gravidade da infração cometida, as peculiaridades do caso concreto, as circunstâncias agravantes ou atenuantes e os danos que dela provieram para a administração pública municipal.</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Subcláusula Terceira. </w:t>
      </w:r>
      <w:r w:rsidRPr="00BC2AD3">
        <w:rPr>
          <w:color w:val="000000"/>
        </w:rPr>
        <w:t>É facultada a defesa do interessado no prazo de 10 (dez) dias, contado da data de abertura de vista dos autos processuais.</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Subcláusula Quarta. </w:t>
      </w:r>
      <w:r w:rsidRPr="00BC2AD3">
        <w:rPr>
          <w:color w:val="000000"/>
        </w:rPr>
        <w:t>A aplicação das sanções de suspensão temporária e de declaração de inidoneidade é de competência exclusiva da Secretária Municipal de Assistência Social.</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rStyle w:val="Forte"/>
          <w:color w:val="000000"/>
        </w:rPr>
        <w:t>Subcláusula Quinta. </w:t>
      </w:r>
      <w:r w:rsidRPr="00BC2AD3">
        <w:rPr>
          <w:color w:val="000000"/>
        </w:rPr>
        <w:t>Da decisão administrativa que aplicar as sanções previstas nesta Cláusula caberá recurso administrativo, no prazo de 10 (dez) dias, contado da data de ciência da decisão. No caso da competência exclusiva da Secretária Municipal de Assistência Social, prevista na Subcláusula Quarta, o recurso cabível é o pedido de reconsideração.</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t> </w:t>
      </w:r>
      <w:r w:rsidRPr="00BC2AD3">
        <w:rPr>
          <w:rStyle w:val="Forte"/>
          <w:color w:val="000000"/>
        </w:rPr>
        <w:t>CLÁUSULA DÉCIMA SEXTA – DA PUBLICAÇÃO</w:t>
      </w:r>
    </w:p>
    <w:p w:rsidR="00BC2AD3" w:rsidRPr="00BC2AD3" w:rsidRDefault="00BC2AD3" w:rsidP="004D7035">
      <w:pPr>
        <w:pStyle w:val="NormalWeb"/>
        <w:jc w:val="both"/>
        <w:rPr>
          <w:color w:val="000000"/>
        </w:rPr>
      </w:pPr>
      <w:r w:rsidRPr="00BC2AD3">
        <w:rPr>
          <w:color w:val="000000"/>
        </w:rPr>
        <w:t>A eficácia do presente Termo de Fomento ou dos aditamentos que impliquem em alteração de valor ou ampliação ou redução da execução do objeto descrito neste instrumento, fica condicionada à publicação do respectivo extrato no Jornal Oficial do Município.</w:t>
      </w:r>
    </w:p>
    <w:p w:rsidR="00BC2AD3" w:rsidRPr="00BC2AD3" w:rsidRDefault="00BC2AD3" w:rsidP="004D7035">
      <w:pPr>
        <w:pStyle w:val="NormalWeb"/>
        <w:jc w:val="both"/>
        <w:rPr>
          <w:color w:val="000000"/>
        </w:rPr>
      </w:pPr>
      <w:r w:rsidRPr="00BC2AD3">
        <w:rPr>
          <w:color w:val="000000"/>
        </w:rPr>
        <w:t> </w:t>
      </w:r>
      <w:r w:rsidRPr="00BC2AD3">
        <w:rPr>
          <w:rStyle w:val="Forte"/>
          <w:color w:val="000000"/>
        </w:rPr>
        <w:t>CLÁUSULA DÉCIMA SEXTA – DO FORO</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t>Nos casos em que não for possível solução administrativa em negociação de que participe o órgão de assessoramento jurídico da administração pública, fica eleito o Foro de Londrina, para dirimir quaisquer dúvidas ou conflitos decorrentes da parceria, observado o disposto no inciso XVII do </w:t>
      </w:r>
      <w:r w:rsidRPr="00BC2AD3">
        <w:rPr>
          <w:rStyle w:val="nfase"/>
          <w:color w:val="000000"/>
        </w:rPr>
        <w:t>caput</w:t>
      </w:r>
      <w:r w:rsidRPr="00BC2AD3">
        <w:rPr>
          <w:color w:val="000000"/>
        </w:rPr>
        <w:t> do art. 42 da Lei nº 13.019, 2014.</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both"/>
        <w:rPr>
          <w:color w:val="000000"/>
        </w:rPr>
      </w:pPr>
      <w:r w:rsidRPr="00BC2AD3">
        <w:rPr>
          <w:color w:val="000000"/>
        </w:rPr>
        <w:lastRenderedPageBreak/>
        <w:t>E, por assim estarem plenamente de acordo, os partícipes obrigam-se ao total e irrenunciável cumprimento dos termos do presente instrumento, o qual lido e achado conforme, são assinadas pelos partícipes, para que produza seus legais efeitos, em Juízo ou fora dele.</w:t>
      </w:r>
    </w:p>
    <w:p w:rsidR="00BC2AD3" w:rsidRPr="00BC2AD3" w:rsidRDefault="00BC2AD3" w:rsidP="004D7035">
      <w:pPr>
        <w:pStyle w:val="NormalWeb"/>
        <w:jc w:val="right"/>
        <w:rPr>
          <w:color w:val="000000"/>
        </w:rPr>
      </w:pPr>
      <w:r w:rsidRPr="00BC2AD3">
        <w:rPr>
          <w:color w:val="000000"/>
        </w:rPr>
        <w:t xml:space="preserve">Londrina, </w:t>
      </w:r>
      <w:r>
        <w:rPr>
          <w:color w:val="000000"/>
        </w:rPr>
        <w:t>..</w:t>
      </w:r>
      <w:r w:rsidRPr="00BC2AD3">
        <w:rPr>
          <w:color w:val="000000"/>
        </w:rPr>
        <w:t xml:space="preserve"> de </w:t>
      </w:r>
      <w:r>
        <w:rPr>
          <w:color w:val="000000"/>
        </w:rPr>
        <w:t>...</w:t>
      </w:r>
      <w:r w:rsidRPr="00BC2AD3">
        <w:rPr>
          <w:color w:val="000000"/>
        </w:rPr>
        <w:t xml:space="preserve"> de 20</w:t>
      </w:r>
      <w:r>
        <w:rPr>
          <w:color w:val="000000"/>
        </w:rPr>
        <w:t>20</w:t>
      </w:r>
      <w:r w:rsidRPr="00BC2AD3">
        <w:rPr>
          <w:color w:val="000000"/>
        </w:rPr>
        <w:t>.</w:t>
      </w:r>
    </w:p>
    <w:p w:rsidR="00BC2AD3" w:rsidRPr="00BC2AD3" w:rsidRDefault="00BC2AD3" w:rsidP="004D7035">
      <w:pPr>
        <w:pStyle w:val="NormalWeb"/>
        <w:jc w:val="both"/>
        <w:rPr>
          <w:color w:val="000000"/>
        </w:rPr>
      </w:pPr>
      <w:r w:rsidRPr="00BC2AD3">
        <w:rPr>
          <w:color w:val="000000"/>
        </w:rPr>
        <w:t> </w:t>
      </w:r>
    </w:p>
    <w:p w:rsidR="00BC2AD3" w:rsidRPr="00BC2AD3" w:rsidRDefault="00BC2AD3" w:rsidP="004D7035">
      <w:pPr>
        <w:pStyle w:val="NormalWeb"/>
        <w:jc w:val="center"/>
        <w:rPr>
          <w:color w:val="000000"/>
        </w:rPr>
      </w:pPr>
      <w:r>
        <w:rPr>
          <w:rStyle w:val="nfase"/>
          <w:b/>
          <w:bCs/>
          <w:color w:val="000000"/>
        </w:rPr>
        <w:t>...</w:t>
      </w:r>
    </w:p>
    <w:p w:rsidR="00BC2AD3" w:rsidRPr="00BC2AD3" w:rsidRDefault="00BC2AD3" w:rsidP="004D7035">
      <w:pPr>
        <w:pStyle w:val="NormalWeb"/>
        <w:jc w:val="center"/>
        <w:rPr>
          <w:color w:val="000000"/>
        </w:rPr>
      </w:pPr>
      <w:r w:rsidRPr="00BC2AD3">
        <w:rPr>
          <w:color w:val="000000"/>
        </w:rPr>
        <w:t xml:space="preserve">Presidente </w:t>
      </w:r>
      <w:r>
        <w:rPr>
          <w:color w:val="000000"/>
        </w:rPr>
        <w:t>da OSC</w:t>
      </w:r>
    </w:p>
    <w:p w:rsidR="00BC2AD3" w:rsidRPr="00BC2AD3" w:rsidRDefault="00BC2AD3" w:rsidP="004D7035">
      <w:pPr>
        <w:pStyle w:val="NormalWeb"/>
        <w:jc w:val="center"/>
        <w:rPr>
          <w:color w:val="000000"/>
        </w:rPr>
      </w:pPr>
      <w:r>
        <w:rPr>
          <w:rStyle w:val="nfase"/>
          <w:b/>
          <w:bCs/>
          <w:color w:val="000000"/>
        </w:rPr>
        <w:t>Jacqueline Marçal Micali</w:t>
      </w:r>
    </w:p>
    <w:p w:rsidR="00BC2AD3" w:rsidRPr="00BC2AD3" w:rsidRDefault="00BC2AD3" w:rsidP="004D7035">
      <w:pPr>
        <w:pStyle w:val="NormalWeb"/>
        <w:jc w:val="center"/>
        <w:rPr>
          <w:color w:val="000000"/>
        </w:rPr>
      </w:pPr>
      <w:r w:rsidRPr="00BC2AD3">
        <w:rPr>
          <w:color w:val="000000"/>
        </w:rPr>
        <w:t>Secretária Municipal de Assistência Social</w:t>
      </w:r>
    </w:p>
    <w:p w:rsidR="00BC2AD3" w:rsidRPr="00BC2AD3" w:rsidRDefault="00BC2AD3" w:rsidP="004D7035">
      <w:pPr>
        <w:pStyle w:val="NormalWeb"/>
        <w:jc w:val="center"/>
        <w:rPr>
          <w:color w:val="000000"/>
        </w:rPr>
      </w:pPr>
    </w:p>
    <w:p w:rsidR="00BC2AD3" w:rsidRPr="00BC2AD3" w:rsidRDefault="00BC2AD3" w:rsidP="004D7035">
      <w:pPr>
        <w:pStyle w:val="NormalWeb"/>
        <w:jc w:val="center"/>
        <w:rPr>
          <w:color w:val="000000"/>
        </w:rPr>
      </w:pPr>
      <w:r w:rsidRPr="00BC2AD3">
        <w:rPr>
          <w:rStyle w:val="nfase"/>
          <w:b/>
          <w:bCs/>
          <w:color w:val="000000"/>
        </w:rPr>
        <w:t>Marcelo Belinati Martins</w:t>
      </w:r>
    </w:p>
    <w:p w:rsidR="00BC2AD3" w:rsidRPr="00BC2AD3" w:rsidRDefault="00BC2AD3" w:rsidP="004D7035">
      <w:pPr>
        <w:pStyle w:val="NormalWeb"/>
        <w:jc w:val="center"/>
        <w:rPr>
          <w:color w:val="000000"/>
        </w:rPr>
      </w:pPr>
      <w:r w:rsidRPr="00BC2AD3">
        <w:rPr>
          <w:color w:val="000000"/>
        </w:rPr>
        <w:t>Prefeito do Município de Londrina</w:t>
      </w:r>
    </w:p>
    <w:p w:rsidR="00BC2AD3" w:rsidRPr="00BC2AD3" w:rsidRDefault="00BC2AD3" w:rsidP="004D7035">
      <w:pPr>
        <w:pStyle w:val="NormalWeb"/>
        <w:jc w:val="both"/>
        <w:rPr>
          <w:color w:val="000000"/>
        </w:rPr>
      </w:pPr>
      <w:r w:rsidRPr="00BC2AD3">
        <w:rPr>
          <w:color w:val="000000"/>
        </w:rPr>
        <w:t> </w:t>
      </w:r>
    </w:p>
    <w:tbl>
      <w:tblPr>
        <w:tblW w:w="0" w:type="dxa"/>
        <w:tblCellSpacing w:w="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623"/>
      </w:tblGrid>
      <w:tr w:rsidR="00BC2AD3" w:rsidRPr="00BC2AD3" w:rsidTr="00BC2AD3">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C2AD3" w:rsidRPr="00BC2AD3" w:rsidRDefault="00BC2AD3" w:rsidP="004D7035">
            <w:pPr>
              <w:pStyle w:val="NormalWeb"/>
              <w:jc w:val="both"/>
              <w:rPr>
                <w:color w:val="000000"/>
              </w:rPr>
            </w:pPr>
            <w:r w:rsidRPr="00BC2AD3">
              <w:rPr>
                <w:color w:val="000000"/>
              </w:rPr>
              <w:t>Minuta aprovada (doc.</w:t>
            </w:r>
            <w:r>
              <w:rPr>
                <w:color w:val="000000"/>
              </w:rPr>
              <w:t>...</w:t>
            </w:r>
            <w:r w:rsidRPr="00BC2AD3">
              <w:rPr>
                <w:color w:val="000000"/>
              </w:rPr>
              <w:t>) conforme Parecer Jurídico nº</w:t>
            </w:r>
            <w:r>
              <w:rPr>
                <w:color w:val="000000"/>
              </w:rPr>
              <w:t>..</w:t>
            </w:r>
            <w:r w:rsidRPr="00BC2AD3">
              <w:rPr>
                <w:color w:val="000000"/>
              </w:rPr>
              <w:t> (doc.</w:t>
            </w:r>
            <w:r>
              <w:rPr>
                <w:color w:val="000000"/>
              </w:rPr>
              <w:t>...</w:t>
            </w:r>
            <w:r w:rsidRPr="00BC2AD3">
              <w:rPr>
                <w:color w:val="000000"/>
              </w:rPr>
              <w:t>) da Procuradoria Geral do Município, constante do processo SEI nº 19.025.</w:t>
            </w:r>
            <w:r>
              <w:rPr>
                <w:color w:val="000000"/>
              </w:rPr>
              <w:t>...</w:t>
            </w:r>
            <w:r w:rsidRPr="00BC2AD3">
              <w:rPr>
                <w:color w:val="000000"/>
              </w:rPr>
              <w:t>.</w:t>
            </w:r>
          </w:p>
        </w:tc>
      </w:tr>
    </w:tbl>
    <w:p w:rsidR="00F455F8" w:rsidRPr="00BC2AD3" w:rsidRDefault="00F455F8" w:rsidP="004D7035">
      <w:pPr>
        <w:jc w:val="both"/>
        <w:rPr>
          <w:rFonts w:ascii="Times New Roman" w:hAnsi="Times New Roman" w:cs="Times New Roman"/>
          <w:strike/>
          <w:sz w:val="24"/>
          <w:szCs w:val="24"/>
        </w:rPr>
      </w:pPr>
    </w:p>
    <w:sectPr w:rsidR="00F455F8" w:rsidRPr="00BC2AD3" w:rsidSect="00900137">
      <w:headerReference w:type="default" r:id="rId9"/>
      <w:footerReference w:type="default" r:id="rId10"/>
      <w:pgSz w:w="11906" w:h="16838"/>
      <w:pgMar w:top="1417" w:right="991" w:bottom="1417" w:left="1276" w:header="284"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77F8" w:rsidRDefault="005177F8">
      <w:pPr>
        <w:spacing w:after="0" w:line="240" w:lineRule="auto"/>
      </w:pPr>
      <w:r>
        <w:separator/>
      </w:r>
    </w:p>
  </w:endnote>
  <w:endnote w:type="continuationSeparator" w:id="0">
    <w:p w:rsidR="005177F8" w:rsidRDefault="005177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8169841"/>
      <w:docPartObj>
        <w:docPartGallery w:val="Page Numbers (Bottom of Page)"/>
        <w:docPartUnique/>
      </w:docPartObj>
    </w:sdtPr>
    <w:sdtEndPr/>
    <w:sdtContent>
      <w:p w:rsidR="005177F8" w:rsidRDefault="005177F8">
        <w:pPr>
          <w:pStyle w:val="Rodap"/>
          <w:jc w:val="right"/>
        </w:pPr>
        <w:r>
          <w:fldChar w:fldCharType="begin"/>
        </w:r>
        <w:r>
          <w:instrText>PAGE   \* MERGEFORMAT</w:instrText>
        </w:r>
        <w:r>
          <w:fldChar w:fldCharType="separate"/>
        </w:r>
        <w:r w:rsidR="00092D40">
          <w:rPr>
            <w:noProof/>
          </w:rPr>
          <w:t>29</w:t>
        </w:r>
        <w:r>
          <w:fldChar w:fldCharType="end"/>
        </w:r>
      </w:p>
    </w:sdtContent>
  </w:sdt>
  <w:p w:rsidR="005177F8" w:rsidRDefault="005177F8">
    <w:pPr>
      <w:pStyle w:val="Rodap"/>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77F8" w:rsidRDefault="005177F8">
      <w:pPr>
        <w:spacing w:after="0" w:line="240" w:lineRule="auto"/>
      </w:pPr>
      <w:r>
        <w:separator/>
      </w:r>
    </w:p>
  </w:footnote>
  <w:footnote w:type="continuationSeparator" w:id="0">
    <w:p w:rsidR="005177F8" w:rsidRDefault="005177F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77F8" w:rsidRDefault="005177F8">
    <w:pPr>
      <w:pStyle w:val="SemEspaamento"/>
      <w:jc w:val="center"/>
      <w:rPr>
        <w:rFonts w:ascii="Times New Roman" w:hAnsi="Times New Roman" w:cs="Times New Roman"/>
        <w:sz w:val="34"/>
        <w:szCs w:val="34"/>
      </w:rPr>
    </w:pPr>
    <w:r>
      <w:rPr>
        <w:noProof/>
        <w:lang w:eastAsia="pt-BR"/>
      </w:rPr>
      <mc:AlternateContent>
        <mc:Choice Requires="wps">
          <w:drawing>
            <wp:anchor distT="0" distB="0" distL="114300" distR="114300" simplePos="0" relativeHeight="251659264" behindDoc="0" locked="0" layoutInCell="1" hidden="1" allowOverlap="1">
              <wp:simplePos x="0" y="0"/>
              <wp:positionH relativeFrom="column">
                <wp:posOffset>0</wp:posOffset>
              </wp:positionH>
              <wp:positionV relativeFrom="paragraph">
                <wp:posOffset>0</wp:posOffset>
              </wp:positionV>
              <wp:extent cx="635000" cy="635000"/>
              <wp:effectExtent l="9525" t="9525" r="12700" b="12700"/>
              <wp:wrapNone/>
              <wp:docPr id="1" name="Forma livre 1"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6F9742C" id="Forma livre 1" o:spid="_x0000_s1026" style="position:absolute;margin-left:0;margin-top:0;width:50pt;height:50pt;z-index:251659264;visibility:hidden;mso-wrap-style:square;mso-wrap-distance-left:9pt;mso-wrap-distance-top:0;mso-wrap-distance-right:9pt;mso-wrap-distance-bottom:0;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" path="m,l21600,em,21600r21600,e">
              <v:stroke joinstyle="miter"/>
              <v:path o:connecttype="custom" o:connectlocs="0,0;635000,0;0,635000;635000,635000" o:connectangles="0,0,0,0"/>
              <o:lock v:ext="edit" selection="t"/>
            </v:shape>
          </w:pict>
        </mc:Fallback>
      </mc:AlternateContent>
    </w:r>
    <w:r>
      <w:rPr>
        <w:rFonts w:ascii="Times New Roman" w:hAnsi="Times New Roman" w:cs="Times New Roman"/>
        <w:sz w:val="34"/>
        <w:szCs w:val="34"/>
      </w:rPr>
      <w:t>PREFEITURA DO MUNICÍPIO DE LONDRINA</w:t>
    </w:r>
  </w:p>
  <w:p w:rsidR="005177F8" w:rsidRDefault="005177F8">
    <w:pPr>
      <w:pStyle w:val="SemEspaamento"/>
      <w:jc w:val="center"/>
      <w:rPr>
        <w:rFonts w:ascii="Times New Roman" w:hAnsi="Times New Roman" w:cs="Times New Roman"/>
        <w:sz w:val="30"/>
        <w:szCs w:val="30"/>
      </w:rPr>
    </w:pPr>
    <w:r>
      <w:rPr>
        <w:rFonts w:ascii="Times New Roman" w:hAnsi="Times New Roman" w:cs="Times New Roman"/>
        <w:sz w:val="30"/>
        <w:szCs w:val="30"/>
      </w:rPr>
      <w:t>Secretaria Municipal de Assistência Social</w:t>
    </w:r>
  </w:p>
  <w:p w:rsidR="005177F8" w:rsidRDefault="005177F8">
    <w:pPr>
      <w:pStyle w:val="SemEspaamento"/>
      <w:jc w:val="center"/>
      <w:rPr>
        <w:rFonts w:ascii="Times New Roman" w:hAnsi="Times New Roman" w:cs="Times New Roman"/>
        <w:sz w:val="30"/>
        <w:szCs w:val="30"/>
      </w:rPr>
    </w:pPr>
    <w:r>
      <w:rPr>
        <w:rFonts w:ascii="Times New Roman" w:hAnsi="Times New Roman" w:cs="Times New Roman"/>
        <w:sz w:val="30"/>
        <w:szCs w:val="30"/>
      </w:rPr>
      <w:t>Estado do Paraná</w:t>
    </w:r>
  </w:p>
  <w:p w:rsidR="005177F8" w:rsidRDefault="005177F8">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1"/>
    <w:multiLevelType w:val="multilevel"/>
    <w:tmpl w:val="12D2534A"/>
    <w:lvl w:ilvl="0">
      <w:start w:val="1"/>
      <w:numFmt w:val="decimal"/>
      <w:lvlText w:val="%1."/>
      <w:lvlJc w:val="left"/>
      <w:pPr>
        <w:tabs>
          <w:tab w:val="left" w:pos="360"/>
        </w:tabs>
        <w:ind w:left="360" w:hanging="360"/>
      </w:pPr>
      <w:rPr>
        <w:rFonts w:cs="Times New Roman"/>
        <w:b/>
      </w:rPr>
    </w:lvl>
    <w:lvl w:ilvl="1">
      <w:start w:val="1"/>
      <w:numFmt w:val="decimal"/>
      <w:lvlText w:val="2.%2."/>
      <w:lvlJc w:val="left"/>
      <w:pPr>
        <w:tabs>
          <w:tab w:val="left" w:pos="792"/>
        </w:tabs>
        <w:ind w:left="792" w:hanging="432"/>
      </w:pPr>
      <w:rPr>
        <w:rFonts w:cs="Times New Roman"/>
      </w:rPr>
    </w:lvl>
    <w:lvl w:ilvl="2">
      <w:start w:val="1"/>
      <w:numFmt w:val="decimal"/>
      <w:lvlText w:val="%1.%2.%3."/>
      <w:lvlJc w:val="left"/>
      <w:pPr>
        <w:tabs>
          <w:tab w:val="left" w:pos="1224"/>
        </w:tabs>
        <w:ind w:left="1224" w:hanging="504"/>
      </w:pPr>
      <w:rPr>
        <w:rFonts w:cs="Times New Roman"/>
      </w:rPr>
    </w:lvl>
    <w:lvl w:ilvl="3">
      <w:start w:val="1"/>
      <w:numFmt w:val="decimal"/>
      <w:lvlText w:val="%1.%2.%3.%4."/>
      <w:lvlJc w:val="left"/>
      <w:pPr>
        <w:tabs>
          <w:tab w:val="left" w:pos="1800"/>
        </w:tabs>
        <w:ind w:left="1728" w:hanging="648"/>
      </w:pPr>
      <w:rPr>
        <w:rFonts w:cs="Times New Roman"/>
      </w:rPr>
    </w:lvl>
    <w:lvl w:ilvl="4">
      <w:start w:val="1"/>
      <w:numFmt w:val="decimal"/>
      <w:lvlText w:val="%1.%2.%3.%4.%5."/>
      <w:lvlJc w:val="left"/>
      <w:pPr>
        <w:tabs>
          <w:tab w:val="left" w:pos="2520"/>
        </w:tabs>
        <w:ind w:left="2232" w:hanging="792"/>
      </w:pPr>
      <w:rPr>
        <w:rFonts w:cs="Times New Roman"/>
      </w:rPr>
    </w:lvl>
    <w:lvl w:ilvl="5">
      <w:start w:val="1"/>
      <w:numFmt w:val="decimal"/>
      <w:lvlText w:val="%1.%2.%3.%4.%5.%6."/>
      <w:lvlJc w:val="left"/>
      <w:pPr>
        <w:tabs>
          <w:tab w:val="left" w:pos="288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396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1" w15:restartNumberingAfterBreak="0">
    <w:nsid w:val="00270A8A"/>
    <w:multiLevelType w:val="multilevel"/>
    <w:tmpl w:val="FB9AF2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1217F36"/>
    <w:multiLevelType w:val="hybridMultilevel"/>
    <w:tmpl w:val="2C82F072"/>
    <w:lvl w:ilvl="0" w:tplc="04160017">
      <w:start w:val="1"/>
      <w:numFmt w:val="lowerLetter"/>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027B6783"/>
    <w:multiLevelType w:val="multilevel"/>
    <w:tmpl w:val="C4464E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4501F1C"/>
    <w:multiLevelType w:val="multilevel"/>
    <w:tmpl w:val="7640F1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498705E"/>
    <w:multiLevelType w:val="multilevel"/>
    <w:tmpl w:val="0498705E"/>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9663189"/>
    <w:multiLevelType w:val="multilevel"/>
    <w:tmpl w:val="0966318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7" w15:restartNumberingAfterBreak="0">
    <w:nsid w:val="098E30AD"/>
    <w:multiLevelType w:val="multilevel"/>
    <w:tmpl w:val="098E30AD"/>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 w15:restartNumberingAfterBreak="0">
    <w:nsid w:val="09C50D39"/>
    <w:multiLevelType w:val="multilevel"/>
    <w:tmpl w:val="CC6A7A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CD32595"/>
    <w:multiLevelType w:val="hybridMultilevel"/>
    <w:tmpl w:val="DBD875EE"/>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0D133E2A"/>
    <w:multiLevelType w:val="multilevel"/>
    <w:tmpl w:val="0D133E2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 w15:restartNumberingAfterBreak="0">
    <w:nsid w:val="10BF3546"/>
    <w:multiLevelType w:val="multilevel"/>
    <w:tmpl w:val="D7B268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0FE26B9"/>
    <w:multiLevelType w:val="multilevel"/>
    <w:tmpl w:val="10FE26B9"/>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3" w15:restartNumberingAfterBreak="0">
    <w:nsid w:val="117F682D"/>
    <w:multiLevelType w:val="multilevel"/>
    <w:tmpl w:val="117F682D"/>
    <w:lvl w:ilvl="0">
      <w:start w:val="1"/>
      <w:numFmt w:val="lowerLetter"/>
      <w:lvlText w:val="%1)"/>
      <w:lvlJc w:val="left"/>
      <w:pPr>
        <w:ind w:left="1584" w:hanging="360"/>
      </w:pPr>
    </w:lvl>
    <w:lvl w:ilvl="1">
      <w:start w:val="1"/>
      <w:numFmt w:val="lowerLetter"/>
      <w:lvlText w:val="%2."/>
      <w:lvlJc w:val="left"/>
      <w:pPr>
        <w:ind w:left="2304" w:hanging="360"/>
      </w:pPr>
    </w:lvl>
    <w:lvl w:ilvl="2">
      <w:start w:val="1"/>
      <w:numFmt w:val="lowerRoman"/>
      <w:lvlText w:val="%3."/>
      <w:lvlJc w:val="right"/>
      <w:pPr>
        <w:ind w:left="3024" w:hanging="180"/>
      </w:pPr>
    </w:lvl>
    <w:lvl w:ilvl="3">
      <w:start w:val="1"/>
      <w:numFmt w:val="decimal"/>
      <w:lvlText w:val="%4."/>
      <w:lvlJc w:val="left"/>
      <w:pPr>
        <w:ind w:left="3744" w:hanging="360"/>
      </w:pPr>
    </w:lvl>
    <w:lvl w:ilvl="4">
      <w:start w:val="1"/>
      <w:numFmt w:val="lowerLetter"/>
      <w:lvlText w:val="%5."/>
      <w:lvlJc w:val="left"/>
      <w:pPr>
        <w:ind w:left="4464" w:hanging="360"/>
      </w:pPr>
    </w:lvl>
    <w:lvl w:ilvl="5">
      <w:start w:val="1"/>
      <w:numFmt w:val="lowerRoman"/>
      <w:lvlText w:val="%6."/>
      <w:lvlJc w:val="right"/>
      <w:pPr>
        <w:ind w:left="5184" w:hanging="180"/>
      </w:pPr>
    </w:lvl>
    <w:lvl w:ilvl="6">
      <w:start w:val="1"/>
      <w:numFmt w:val="decimal"/>
      <w:lvlText w:val="%7."/>
      <w:lvlJc w:val="left"/>
      <w:pPr>
        <w:ind w:left="5904" w:hanging="360"/>
      </w:pPr>
    </w:lvl>
    <w:lvl w:ilvl="7">
      <w:start w:val="1"/>
      <w:numFmt w:val="lowerLetter"/>
      <w:lvlText w:val="%8."/>
      <w:lvlJc w:val="left"/>
      <w:pPr>
        <w:ind w:left="6624" w:hanging="360"/>
      </w:pPr>
    </w:lvl>
    <w:lvl w:ilvl="8">
      <w:start w:val="1"/>
      <w:numFmt w:val="lowerRoman"/>
      <w:lvlText w:val="%9."/>
      <w:lvlJc w:val="right"/>
      <w:pPr>
        <w:ind w:left="7344" w:hanging="180"/>
      </w:pPr>
    </w:lvl>
  </w:abstractNum>
  <w:abstractNum w:abstractNumId="14" w15:restartNumberingAfterBreak="0">
    <w:nsid w:val="145D60A0"/>
    <w:multiLevelType w:val="hybridMultilevel"/>
    <w:tmpl w:val="50A2AA0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18133BA8"/>
    <w:multiLevelType w:val="multilevel"/>
    <w:tmpl w:val="BF4682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99178BB"/>
    <w:multiLevelType w:val="multilevel"/>
    <w:tmpl w:val="E0D61E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9D3743E"/>
    <w:multiLevelType w:val="multilevel"/>
    <w:tmpl w:val="19D3743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8" w15:restartNumberingAfterBreak="0">
    <w:nsid w:val="1C3858F6"/>
    <w:multiLevelType w:val="multilevel"/>
    <w:tmpl w:val="36E0AD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C8134F0"/>
    <w:multiLevelType w:val="multilevel"/>
    <w:tmpl w:val="1C8134F0"/>
    <w:lvl w:ilvl="0">
      <w:start w:val="5"/>
      <w:numFmt w:val="decimal"/>
      <w:lvlText w:val="%1."/>
      <w:lvlJc w:val="left"/>
      <w:pPr>
        <w:ind w:left="360" w:hanging="360"/>
      </w:pPr>
      <w:rPr>
        <w:rFonts w:hint="default"/>
      </w:rPr>
    </w:lvl>
    <w:lvl w:ilvl="1">
      <w:start w:val="3"/>
      <w:numFmt w:val="decimal"/>
      <w:lvlText w:val="%1.%2."/>
      <w:lvlJc w:val="left"/>
      <w:pPr>
        <w:ind w:left="1076" w:hanging="360"/>
      </w:pPr>
      <w:rPr>
        <w:rFonts w:hint="default"/>
        <w:b/>
      </w:rPr>
    </w:lvl>
    <w:lvl w:ilvl="2">
      <w:start w:val="1"/>
      <w:numFmt w:val="decimal"/>
      <w:lvlText w:val="%1.%2.%3."/>
      <w:lvlJc w:val="left"/>
      <w:pPr>
        <w:ind w:left="2152" w:hanging="720"/>
      </w:pPr>
      <w:rPr>
        <w:rFonts w:hint="default"/>
      </w:rPr>
    </w:lvl>
    <w:lvl w:ilvl="3">
      <w:start w:val="1"/>
      <w:numFmt w:val="decimal"/>
      <w:lvlText w:val="%1.%2.%3.%4."/>
      <w:lvlJc w:val="left"/>
      <w:pPr>
        <w:ind w:left="2868" w:hanging="720"/>
      </w:pPr>
      <w:rPr>
        <w:rFonts w:hint="default"/>
      </w:rPr>
    </w:lvl>
    <w:lvl w:ilvl="4">
      <w:start w:val="1"/>
      <w:numFmt w:val="decimal"/>
      <w:lvlText w:val="%1.%2.%3.%4.%5."/>
      <w:lvlJc w:val="left"/>
      <w:pPr>
        <w:ind w:left="3944" w:hanging="1080"/>
      </w:pPr>
      <w:rPr>
        <w:rFonts w:hint="default"/>
      </w:rPr>
    </w:lvl>
    <w:lvl w:ilvl="5">
      <w:start w:val="1"/>
      <w:numFmt w:val="decimal"/>
      <w:lvlText w:val="%1.%2.%3.%4.%5.%6."/>
      <w:lvlJc w:val="left"/>
      <w:pPr>
        <w:ind w:left="4660" w:hanging="1080"/>
      </w:pPr>
      <w:rPr>
        <w:rFonts w:hint="default"/>
      </w:rPr>
    </w:lvl>
    <w:lvl w:ilvl="6">
      <w:start w:val="1"/>
      <w:numFmt w:val="decimal"/>
      <w:lvlText w:val="%1.%2.%3.%4.%5.%6.%7."/>
      <w:lvlJc w:val="left"/>
      <w:pPr>
        <w:ind w:left="5736" w:hanging="1440"/>
      </w:pPr>
      <w:rPr>
        <w:rFonts w:hint="default"/>
      </w:rPr>
    </w:lvl>
    <w:lvl w:ilvl="7">
      <w:start w:val="1"/>
      <w:numFmt w:val="decimal"/>
      <w:lvlText w:val="%1.%2.%3.%4.%5.%6.%7.%8."/>
      <w:lvlJc w:val="left"/>
      <w:pPr>
        <w:ind w:left="6452" w:hanging="1440"/>
      </w:pPr>
      <w:rPr>
        <w:rFonts w:hint="default"/>
      </w:rPr>
    </w:lvl>
    <w:lvl w:ilvl="8">
      <w:start w:val="1"/>
      <w:numFmt w:val="decimal"/>
      <w:lvlText w:val="%1.%2.%3.%4.%5.%6.%7.%8.%9."/>
      <w:lvlJc w:val="left"/>
      <w:pPr>
        <w:ind w:left="7528" w:hanging="1800"/>
      </w:pPr>
      <w:rPr>
        <w:rFonts w:hint="default"/>
      </w:rPr>
    </w:lvl>
  </w:abstractNum>
  <w:abstractNum w:abstractNumId="20" w15:restartNumberingAfterBreak="0">
    <w:nsid w:val="25487BA5"/>
    <w:multiLevelType w:val="multilevel"/>
    <w:tmpl w:val="563EDE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5C83032"/>
    <w:multiLevelType w:val="multilevel"/>
    <w:tmpl w:val="4C5819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6F8244A"/>
    <w:multiLevelType w:val="multilevel"/>
    <w:tmpl w:val="AD0C12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8992DAB"/>
    <w:multiLevelType w:val="multilevel"/>
    <w:tmpl w:val="4F6C37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8AB59A4"/>
    <w:multiLevelType w:val="multilevel"/>
    <w:tmpl w:val="857EA9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93632C7"/>
    <w:multiLevelType w:val="multilevel"/>
    <w:tmpl w:val="996C54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E2D40AF"/>
    <w:multiLevelType w:val="multilevel"/>
    <w:tmpl w:val="8CE258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E3607EC"/>
    <w:multiLevelType w:val="hybridMultilevel"/>
    <w:tmpl w:val="266E9B4C"/>
    <w:lvl w:ilvl="0" w:tplc="04160013">
      <w:start w:val="1"/>
      <w:numFmt w:val="upperRoman"/>
      <w:lvlText w:val="%1."/>
      <w:lvlJc w:val="right"/>
      <w:pPr>
        <w:ind w:left="720" w:hanging="360"/>
      </w:pPr>
    </w:lvl>
    <w:lvl w:ilvl="1" w:tplc="04160013">
      <w:start w:val="1"/>
      <w:numFmt w:val="upperRoman"/>
      <w:lvlText w:val="%2."/>
      <w:lvlJc w:val="righ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15:restartNumberingAfterBreak="0">
    <w:nsid w:val="2E9B1B32"/>
    <w:multiLevelType w:val="multilevel"/>
    <w:tmpl w:val="2788F9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F976CEE"/>
    <w:multiLevelType w:val="multilevel"/>
    <w:tmpl w:val="50D6B6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2E668D7"/>
    <w:multiLevelType w:val="multilevel"/>
    <w:tmpl w:val="8B107D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358267F5"/>
    <w:multiLevelType w:val="multilevel"/>
    <w:tmpl w:val="B8B0F0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397B5564"/>
    <w:multiLevelType w:val="multilevel"/>
    <w:tmpl w:val="4CD268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3B1264DF"/>
    <w:multiLevelType w:val="multilevel"/>
    <w:tmpl w:val="51AA457E"/>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4" w15:restartNumberingAfterBreak="0">
    <w:nsid w:val="3D813948"/>
    <w:multiLevelType w:val="multilevel"/>
    <w:tmpl w:val="85D0E35E"/>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1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42C65B2D"/>
    <w:multiLevelType w:val="hybridMultilevel"/>
    <w:tmpl w:val="8E54BBDE"/>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6" w15:restartNumberingAfterBreak="0">
    <w:nsid w:val="43DE7033"/>
    <w:multiLevelType w:val="multilevel"/>
    <w:tmpl w:val="3800E1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456E506F"/>
    <w:multiLevelType w:val="multilevel"/>
    <w:tmpl w:val="E3C0F8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474C6EB9"/>
    <w:multiLevelType w:val="multilevel"/>
    <w:tmpl w:val="FDC634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49B161C9"/>
    <w:multiLevelType w:val="multilevel"/>
    <w:tmpl w:val="49B161C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0" w15:restartNumberingAfterBreak="0">
    <w:nsid w:val="4A387CAC"/>
    <w:multiLevelType w:val="multilevel"/>
    <w:tmpl w:val="6BB46B26"/>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1" w15:restartNumberingAfterBreak="0">
    <w:nsid w:val="4AD767B1"/>
    <w:multiLevelType w:val="multilevel"/>
    <w:tmpl w:val="7F08D7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4C2A21BB"/>
    <w:multiLevelType w:val="hybridMultilevel"/>
    <w:tmpl w:val="2804ABA0"/>
    <w:lvl w:ilvl="0" w:tplc="FBF69928">
      <w:start w:val="24"/>
      <w:numFmt w:val="decimal"/>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3" w15:restartNumberingAfterBreak="0">
    <w:nsid w:val="4C9F43B3"/>
    <w:multiLevelType w:val="multilevel"/>
    <w:tmpl w:val="4C9F43B3"/>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4" w15:restartNumberingAfterBreak="0">
    <w:nsid w:val="4CB80412"/>
    <w:multiLevelType w:val="multilevel"/>
    <w:tmpl w:val="AE822B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4E961303"/>
    <w:multiLevelType w:val="multilevel"/>
    <w:tmpl w:val="2F5EB3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55502998"/>
    <w:multiLevelType w:val="multilevel"/>
    <w:tmpl w:val="ACFA7D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55B12007"/>
    <w:multiLevelType w:val="multilevel"/>
    <w:tmpl w:val="D9B0BB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57732B4C"/>
    <w:multiLevelType w:val="multilevel"/>
    <w:tmpl w:val="7E1C6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5817351F"/>
    <w:multiLevelType w:val="hybridMultilevel"/>
    <w:tmpl w:val="54CC9782"/>
    <w:lvl w:ilvl="0" w:tplc="04160013">
      <w:start w:val="1"/>
      <w:numFmt w:val="upperRoman"/>
      <w:lvlText w:val="%1."/>
      <w:lvlJc w:val="righ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0" w15:restartNumberingAfterBreak="0">
    <w:nsid w:val="5A176ACB"/>
    <w:multiLevelType w:val="hybridMultilevel"/>
    <w:tmpl w:val="551C6CDE"/>
    <w:lvl w:ilvl="0" w:tplc="04160013">
      <w:start w:val="1"/>
      <w:numFmt w:val="upperRoman"/>
      <w:lvlText w:val="%1."/>
      <w:lvlJc w:val="right"/>
      <w:pPr>
        <w:ind w:left="720" w:hanging="360"/>
      </w:pPr>
    </w:lvl>
    <w:lvl w:ilvl="1" w:tplc="04160013">
      <w:start w:val="1"/>
      <w:numFmt w:val="upperRoman"/>
      <w:lvlText w:val="%2."/>
      <w:lvlJc w:val="righ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1" w15:restartNumberingAfterBreak="0">
    <w:nsid w:val="5A18117E"/>
    <w:multiLevelType w:val="multilevel"/>
    <w:tmpl w:val="5A18117E"/>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2" w15:restartNumberingAfterBreak="0">
    <w:nsid w:val="5B7866B2"/>
    <w:multiLevelType w:val="multilevel"/>
    <w:tmpl w:val="17E02F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5CBC6F60"/>
    <w:multiLevelType w:val="multilevel"/>
    <w:tmpl w:val="1FEC12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5CC249E0"/>
    <w:multiLevelType w:val="multilevel"/>
    <w:tmpl w:val="5CC249E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55" w15:restartNumberingAfterBreak="0">
    <w:nsid w:val="5EAF3068"/>
    <w:multiLevelType w:val="multilevel"/>
    <w:tmpl w:val="5EAF306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15:restartNumberingAfterBreak="0">
    <w:nsid w:val="5EE70C41"/>
    <w:multiLevelType w:val="hybridMultilevel"/>
    <w:tmpl w:val="9C061F40"/>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7" w15:restartNumberingAfterBreak="0">
    <w:nsid w:val="604452B6"/>
    <w:multiLevelType w:val="multilevel"/>
    <w:tmpl w:val="B268BD3E"/>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60805B83"/>
    <w:multiLevelType w:val="multilevel"/>
    <w:tmpl w:val="EC1EE2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60C938AE"/>
    <w:multiLevelType w:val="multilevel"/>
    <w:tmpl w:val="3954AE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62355B67"/>
    <w:multiLevelType w:val="multilevel"/>
    <w:tmpl w:val="A036A3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6B002663"/>
    <w:multiLevelType w:val="multilevel"/>
    <w:tmpl w:val="B4000B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6CB34E74"/>
    <w:multiLevelType w:val="multilevel"/>
    <w:tmpl w:val="6CB34E74"/>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3" w15:restartNumberingAfterBreak="0">
    <w:nsid w:val="6DA5218F"/>
    <w:multiLevelType w:val="multilevel"/>
    <w:tmpl w:val="362EEC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6E132A63"/>
    <w:multiLevelType w:val="multilevel"/>
    <w:tmpl w:val="C2A255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6FF37D85"/>
    <w:multiLevelType w:val="multilevel"/>
    <w:tmpl w:val="5330D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700663FB"/>
    <w:multiLevelType w:val="hybridMultilevel"/>
    <w:tmpl w:val="CBE48164"/>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7" w15:restartNumberingAfterBreak="0">
    <w:nsid w:val="71157BC7"/>
    <w:multiLevelType w:val="multilevel"/>
    <w:tmpl w:val="A7086D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7135469C"/>
    <w:multiLevelType w:val="multilevel"/>
    <w:tmpl w:val="7135469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9" w15:restartNumberingAfterBreak="0">
    <w:nsid w:val="720D3A2B"/>
    <w:multiLevelType w:val="multilevel"/>
    <w:tmpl w:val="720D3A2B"/>
    <w:lvl w:ilvl="0">
      <w:start w:val="6"/>
      <w:numFmt w:val="decimal"/>
      <w:lvlText w:val="%1."/>
      <w:lvlJc w:val="left"/>
      <w:pPr>
        <w:ind w:left="540" w:hanging="540"/>
      </w:pPr>
      <w:rPr>
        <w:rFonts w:hint="default"/>
      </w:rPr>
    </w:lvl>
    <w:lvl w:ilvl="1">
      <w:start w:val="5"/>
      <w:numFmt w:val="decimal"/>
      <w:lvlText w:val="%1.%2."/>
      <w:lvlJc w:val="left"/>
      <w:pPr>
        <w:ind w:left="1152" w:hanging="540"/>
      </w:pPr>
      <w:rPr>
        <w:rFonts w:hint="default"/>
      </w:rPr>
    </w:lvl>
    <w:lvl w:ilvl="2">
      <w:start w:val="6"/>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70" w15:restartNumberingAfterBreak="0">
    <w:nsid w:val="78412B89"/>
    <w:multiLevelType w:val="multilevel"/>
    <w:tmpl w:val="C4301C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78692723"/>
    <w:multiLevelType w:val="multilevel"/>
    <w:tmpl w:val="46408688"/>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78FB0E21"/>
    <w:multiLevelType w:val="multilevel"/>
    <w:tmpl w:val="9634B1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79AC0D92"/>
    <w:multiLevelType w:val="multilevel"/>
    <w:tmpl w:val="79AC0D92"/>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4" w15:restartNumberingAfterBreak="0">
    <w:nsid w:val="7B48457C"/>
    <w:multiLevelType w:val="multilevel"/>
    <w:tmpl w:val="7B48457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5" w15:restartNumberingAfterBreak="0">
    <w:nsid w:val="7BD85662"/>
    <w:multiLevelType w:val="multilevel"/>
    <w:tmpl w:val="7BD85662"/>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6" w15:restartNumberingAfterBreak="0">
    <w:nsid w:val="7D5F74E9"/>
    <w:multiLevelType w:val="hybridMultilevel"/>
    <w:tmpl w:val="C30C32B6"/>
    <w:lvl w:ilvl="0" w:tplc="04160013">
      <w:start w:val="1"/>
      <w:numFmt w:val="upperRoman"/>
      <w:lvlText w:val="%1."/>
      <w:lvlJc w:val="righ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7" w15:restartNumberingAfterBreak="0">
    <w:nsid w:val="7FAD5B48"/>
    <w:multiLevelType w:val="multilevel"/>
    <w:tmpl w:val="31A876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33"/>
    <w:lvlOverride w:ilvl="0">
      <w:startOverride w:val="3"/>
    </w:lvlOverride>
  </w:num>
  <w:num w:numId="3">
    <w:abstractNumId w:val="40"/>
    <w:lvlOverride w:ilvl="0">
      <w:startOverride w:val="4"/>
    </w:lvlOverride>
  </w:num>
  <w:num w:numId="4">
    <w:abstractNumId w:val="5"/>
  </w:num>
  <w:num w:numId="5">
    <w:abstractNumId w:val="19"/>
  </w:num>
  <w:num w:numId="6">
    <w:abstractNumId w:val="69"/>
  </w:num>
  <w:num w:numId="7">
    <w:abstractNumId w:val="13"/>
  </w:num>
  <w:num w:numId="8">
    <w:abstractNumId w:val="34"/>
  </w:num>
  <w:num w:numId="9">
    <w:abstractNumId w:val="68"/>
  </w:num>
  <w:num w:numId="10">
    <w:abstractNumId w:val="12"/>
    <w:lvlOverride w:ilvl="0">
      <w:startOverride w:val="2"/>
    </w:lvlOverride>
  </w:num>
  <w:num w:numId="11">
    <w:abstractNumId w:val="73"/>
    <w:lvlOverride w:ilvl="0">
      <w:startOverride w:val="3"/>
    </w:lvlOverride>
  </w:num>
  <w:num w:numId="12">
    <w:abstractNumId w:val="75"/>
    <w:lvlOverride w:ilvl="0">
      <w:startOverride w:val="4"/>
    </w:lvlOverride>
  </w:num>
  <w:num w:numId="13">
    <w:abstractNumId w:val="75"/>
    <w:lvlOverride w:ilvl="1">
      <w:startOverride w:val="4"/>
    </w:lvlOverride>
  </w:num>
  <w:num w:numId="14">
    <w:abstractNumId w:val="75"/>
    <w:lvlOverride w:ilvl="1">
      <w:startOverride w:val="4"/>
    </w:lvlOverride>
  </w:num>
  <w:num w:numId="15">
    <w:abstractNumId w:val="74"/>
    <w:lvlOverride w:ilvl="0">
      <w:startOverride w:val="5"/>
    </w:lvlOverride>
  </w:num>
  <w:num w:numId="16">
    <w:abstractNumId w:val="51"/>
    <w:lvlOverride w:ilvl="0">
      <w:startOverride w:val="6"/>
    </w:lvlOverride>
  </w:num>
  <w:num w:numId="17">
    <w:abstractNumId w:val="7"/>
    <w:lvlOverride w:ilvl="0">
      <w:startOverride w:val="7"/>
    </w:lvlOverride>
  </w:num>
  <w:num w:numId="18">
    <w:abstractNumId w:val="62"/>
    <w:lvlOverride w:ilvl="0">
      <w:startOverride w:val="8"/>
    </w:lvlOverride>
  </w:num>
  <w:num w:numId="19">
    <w:abstractNumId w:val="43"/>
    <w:lvlOverride w:ilvl="0">
      <w:startOverride w:val="9"/>
    </w:lvlOverride>
  </w:num>
  <w:num w:numId="20">
    <w:abstractNumId w:val="10"/>
    <w:lvlOverride w:ilvl="0">
      <w:startOverride w:val="10"/>
    </w:lvlOverride>
  </w:num>
  <w:num w:numId="21">
    <w:abstractNumId w:val="54"/>
  </w:num>
  <w:num w:numId="22">
    <w:abstractNumId w:val="6"/>
  </w:num>
  <w:num w:numId="23">
    <w:abstractNumId w:val="39"/>
  </w:num>
  <w:num w:numId="24">
    <w:abstractNumId w:val="55"/>
  </w:num>
  <w:num w:numId="25">
    <w:abstractNumId w:val="17"/>
  </w:num>
  <w:num w:numId="26">
    <w:abstractNumId w:val="42"/>
  </w:num>
  <w:num w:numId="27">
    <w:abstractNumId w:val="71"/>
  </w:num>
  <w:num w:numId="28">
    <w:abstractNumId w:val="57"/>
  </w:num>
  <w:num w:numId="29">
    <w:abstractNumId w:val="15"/>
    <w:lvlOverride w:ilvl="0">
      <w:startOverride w:val="3"/>
    </w:lvlOverride>
  </w:num>
  <w:num w:numId="30">
    <w:abstractNumId w:val="32"/>
    <w:lvlOverride w:ilvl="0">
      <w:startOverride w:val="4"/>
    </w:lvlOverride>
  </w:num>
  <w:num w:numId="31">
    <w:abstractNumId w:val="61"/>
    <w:lvlOverride w:ilvl="0">
      <w:startOverride w:val="5"/>
    </w:lvlOverride>
  </w:num>
  <w:num w:numId="32">
    <w:abstractNumId w:val="38"/>
    <w:lvlOverride w:ilvl="0">
      <w:startOverride w:val="6"/>
    </w:lvlOverride>
  </w:num>
  <w:num w:numId="33">
    <w:abstractNumId w:val="16"/>
    <w:lvlOverride w:ilvl="0">
      <w:startOverride w:val="7"/>
    </w:lvlOverride>
  </w:num>
  <w:num w:numId="34">
    <w:abstractNumId w:val="63"/>
    <w:lvlOverride w:ilvl="0">
      <w:startOverride w:val="8"/>
    </w:lvlOverride>
  </w:num>
  <w:num w:numId="35">
    <w:abstractNumId w:val="28"/>
    <w:lvlOverride w:ilvl="0">
      <w:startOverride w:val="9"/>
    </w:lvlOverride>
  </w:num>
  <w:num w:numId="36">
    <w:abstractNumId w:val="48"/>
    <w:lvlOverride w:ilvl="0">
      <w:startOverride w:val="10"/>
    </w:lvlOverride>
  </w:num>
  <w:num w:numId="37">
    <w:abstractNumId w:val="52"/>
    <w:lvlOverride w:ilvl="0">
      <w:startOverride w:val="11"/>
    </w:lvlOverride>
  </w:num>
  <w:num w:numId="38">
    <w:abstractNumId w:val="8"/>
    <w:lvlOverride w:ilvl="0">
      <w:startOverride w:val="12"/>
    </w:lvlOverride>
  </w:num>
  <w:num w:numId="39">
    <w:abstractNumId w:val="18"/>
    <w:lvlOverride w:ilvl="0">
      <w:startOverride w:val="13"/>
    </w:lvlOverride>
  </w:num>
  <w:num w:numId="40">
    <w:abstractNumId w:val="44"/>
    <w:lvlOverride w:ilvl="0">
      <w:startOverride w:val="14"/>
    </w:lvlOverride>
  </w:num>
  <w:num w:numId="41">
    <w:abstractNumId w:val="64"/>
    <w:lvlOverride w:ilvl="0">
      <w:startOverride w:val="15"/>
    </w:lvlOverride>
  </w:num>
  <w:num w:numId="42">
    <w:abstractNumId w:val="41"/>
    <w:lvlOverride w:ilvl="0">
      <w:startOverride w:val="16"/>
    </w:lvlOverride>
  </w:num>
  <w:num w:numId="43">
    <w:abstractNumId w:val="72"/>
    <w:lvlOverride w:ilvl="0">
      <w:startOverride w:val="17"/>
    </w:lvlOverride>
  </w:num>
  <w:num w:numId="44">
    <w:abstractNumId w:val="77"/>
    <w:lvlOverride w:ilvl="0">
      <w:startOverride w:val="18"/>
    </w:lvlOverride>
  </w:num>
  <w:num w:numId="45">
    <w:abstractNumId w:val="25"/>
    <w:lvlOverride w:ilvl="0">
      <w:startOverride w:val="19"/>
    </w:lvlOverride>
  </w:num>
  <w:num w:numId="46">
    <w:abstractNumId w:val="59"/>
  </w:num>
  <w:num w:numId="47">
    <w:abstractNumId w:val="53"/>
    <w:lvlOverride w:ilvl="0">
      <w:startOverride w:val="2"/>
    </w:lvlOverride>
  </w:num>
  <w:num w:numId="48">
    <w:abstractNumId w:val="4"/>
    <w:lvlOverride w:ilvl="0">
      <w:startOverride w:val="3"/>
    </w:lvlOverride>
  </w:num>
  <w:num w:numId="49">
    <w:abstractNumId w:val="65"/>
    <w:lvlOverride w:ilvl="0">
      <w:startOverride w:val="4"/>
    </w:lvlOverride>
  </w:num>
  <w:num w:numId="50">
    <w:abstractNumId w:val="67"/>
    <w:lvlOverride w:ilvl="0">
      <w:startOverride w:val="5"/>
    </w:lvlOverride>
  </w:num>
  <w:num w:numId="51">
    <w:abstractNumId w:val="22"/>
    <w:lvlOverride w:ilvl="0">
      <w:startOverride w:val="6"/>
    </w:lvlOverride>
  </w:num>
  <w:num w:numId="52">
    <w:abstractNumId w:val="30"/>
    <w:lvlOverride w:ilvl="0">
      <w:startOverride w:val="7"/>
    </w:lvlOverride>
  </w:num>
  <w:num w:numId="53">
    <w:abstractNumId w:val="58"/>
    <w:lvlOverride w:ilvl="0">
      <w:startOverride w:val="8"/>
    </w:lvlOverride>
  </w:num>
  <w:num w:numId="54">
    <w:abstractNumId w:val="23"/>
    <w:lvlOverride w:ilvl="0">
      <w:startOverride w:val="9"/>
    </w:lvlOverride>
  </w:num>
  <w:num w:numId="55">
    <w:abstractNumId w:val="20"/>
    <w:lvlOverride w:ilvl="0">
      <w:startOverride w:val="10"/>
    </w:lvlOverride>
  </w:num>
  <w:num w:numId="56">
    <w:abstractNumId w:val="46"/>
    <w:lvlOverride w:ilvl="0">
      <w:startOverride w:val="11"/>
    </w:lvlOverride>
  </w:num>
  <w:num w:numId="57">
    <w:abstractNumId w:val="24"/>
  </w:num>
  <w:num w:numId="58">
    <w:abstractNumId w:val="45"/>
    <w:lvlOverride w:ilvl="0">
      <w:startOverride w:val="12"/>
    </w:lvlOverride>
  </w:num>
  <w:num w:numId="59">
    <w:abstractNumId w:val="60"/>
    <w:lvlOverride w:ilvl="0">
      <w:startOverride w:val="13"/>
    </w:lvlOverride>
  </w:num>
  <w:num w:numId="60">
    <w:abstractNumId w:val="47"/>
    <w:lvlOverride w:ilvl="0">
      <w:startOverride w:val="14"/>
    </w:lvlOverride>
  </w:num>
  <w:num w:numId="61">
    <w:abstractNumId w:val="29"/>
    <w:lvlOverride w:ilvl="0">
      <w:startOverride w:val="15"/>
    </w:lvlOverride>
  </w:num>
  <w:num w:numId="62">
    <w:abstractNumId w:val="3"/>
    <w:lvlOverride w:ilvl="0">
      <w:startOverride w:val="16"/>
    </w:lvlOverride>
  </w:num>
  <w:num w:numId="63">
    <w:abstractNumId w:val="11"/>
    <w:lvlOverride w:ilvl="0">
      <w:startOverride w:val="17"/>
    </w:lvlOverride>
  </w:num>
  <w:num w:numId="64">
    <w:abstractNumId w:val="36"/>
    <w:lvlOverride w:ilvl="0">
      <w:startOverride w:val="18"/>
    </w:lvlOverride>
  </w:num>
  <w:num w:numId="65">
    <w:abstractNumId w:val="31"/>
    <w:lvlOverride w:ilvl="0">
      <w:startOverride w:val="19"/>
    </w:lvlOverride>
  </w:num>
  <w:num w:numId="66">
    <w:abstractNumId w:val="70"/>
    <w:lvlOverride w:ilvl="0">
      <w:startOverride w:val="20"/>
    </w:lvlOverride>
  </w:num>
  <w:num w:numId="67">
    <w:abstractNumId w:val="26"/>
    <w:lvlOverride w:ilvl="0">
      <w:startOverride w:val="21"/>
    </w:lvlOverride>
  </w:num>
  <w:num w:numId="68">
    <w:abstractNumId w:val="37"/>
    <w:lvlOverride w:ilvl="0">
      <w:startOverride w:val="22"/>
    </w:lvlOverride>
  </w:num>
  <w:num w:numId="69">
    <w:abstractNumId w:val="21"/>
    <w:lvlOverride w:ilvl="0">
      <w:startOverride w:val="23"/>
    </w:lvlOverride>
  </w:num>
  <w:num w:numId="70">
    <w:abstractNumId w:val="1"/>
    <w:lvlOverride w:ilvl="0">
      <w:startOverride w:val="24"/>
    </w:lvlOverride>
  </w:num>
  <w:num w:numId="71">
    <w:abstractNumId w:val="56"/>
  </w:num>
  <w:num w:numId="72">
    <w:abstractNumId w:val="35"/>
  </w:num>
  <w:num w:numId="73">
    <w:abstractNumId w:val="9"/>
  </w:num>
  <w:num w:numId="74">
    <w:abstractNumId w:val="2"/>
  </w:num>
  <w:num w:numId="75">
    <w:abstractNumId w:val="49"/>
  </w:num>
  <w:num w:numId="76">
    <w:abstractNumId w:val="27"/>
  </w:num>
  <w:num w:numId="77">
    <w:abstractNumId w:val="14"/>
  </w:num>
  <w:num w:numId="78">
    <w:abstractNumId w:val="66"/>
  </w:num>
  <w:num w:numId="79">
    <w:abstractNumId w:val="76"/>
  </w:num>
  <w:num w:numId="80">
    <w:abstractNumId w:val="50"/>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6" w:nlCheck="1" w:checkStyle="0"/>
  <w:activeWritingStyle w:appName="MSWord" w:lang="en-US" w:vendorID="64" w:dllVersion="6" w:nlCheck="1" w:checkStyle="1"/>
  <w:activeWritingStyle w:appName="MSWord" w:lang="pt-BR" w:vendorID="64" w:dllVersion="4096" w:nlCheck="1" w:checkStyle="0"/>
  <w:activeWritingStyle w:appName="MSWord" w:lang="pt-BR" w:vendorID="64" w:dllVersion="131078"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6F07"/>
    <w:rsid w:val="0000263B"/>
    <w:rsid w:val="00003125"/>
    <w:rsid w:val="000042B9"/>
    <w:rsid w:val="0001184F"/>
    <w:rsid w:val="0001320F"/>
    <w:rsid w:val="0001783A"/>
    <w:rsid w:val="00031638"/>
    <w:rsid w:val="00036997"/>
    <w:rsid w:val="00037C81"/>
    <w:rsid w:val="00040108"/>
    <w:rsid w:val="00042DC1"/>
    <w:rsid w:val="00044055"/>
    <w:rsid w:val="000511A9"/>
    <w:rsid w:val="0005134F"/>
    <w:rsid w:val="000516DE"/>
    <w:rsid w:val="00052CD9"/>
    <w:rsid w:val="000543FD"/>
    <w:rsid w:val="00063322"/>
    <w:rsid w:val="00064ECB"/>
    <w:rsid w:val="00070112"/>
    <w:rsid w:val="000711E2"/>
    <w:rsid w:val="00071759"/>
    <w:rsid w:val="00074B83"/>
    <w:rsid w:val="00083C58"/>
    <w:rsid w:val="00084582"/>
    <w:rsid w:val="00085D84"/>
    <w:rsid w:val="00087344"/>
    <w:rsid w:val="00090404"/>
    <w:rsid w:val="00092D40"/>
    <w:rsid w:val="00095039"/>
    <w:rsid w:val="000A0B4C"/>
    <w:rsid w:val="000A198B"/>
    <w:rsid w:val="000A2908"/>
    <w:rsid w:val="000A67BB"/>
    <w:rsid w:val="000A7FF8"/>
    <w:rsid w:val="000B007F"/>
    <w:rsid w:val="000C25DF"/>
    <w:rsid w:val="000D0122"/>
    <w:rsid w:val="000D069D"/>
    <w:rsid w:val="000D6E34"/>
    <w:rsid w:val="000D7B5C"/>
    <w:rsid w:val="000E0B1D"/>
    <w:rsid w:val="000E14F2"/>
    <w:rsid w:val="000E4CB1"/>
    <w:rsid w:val="000F5C1A"/>
    <w:rsid w:val="00105F99"/>
    <w:rsid w:val="0011022D"/>
    <w:rsid w:val="00110FE7"/>
    <w:rsid w:val="00117321"/>
    <w:rsid w:val="0012338E"/>
    <w:rsid w:val="00124E16"/>
    <w:rsid w:val="001251C4"/>
    <w:rsid w:val="00125FE9"/>
    <w:rsid w:val="00127E7A"/>
    <w:rsid w:val="00134A85"/>
    <w:rsid w:val="00141F25"/>
    <w:rsid w:val="00143387"/>
    <w:rsid w:val="00143C3E"/>
    <w:rsid w:val="00144B43"/>
    <w:rsid w:val="00147E71"/>
    <w:rsid w:val="001559CC"/>
    <w:rsid w:val="0015632E"/>
    <w:rsid w:val="00160976"/>
    <w:rsid w:val="001678F8"/>
    <w:rsid w:val="001740F0"/>
    <w:rsid w:val="0018065D"/>
    <w:rsid w:val="0018735D"/>
    <w:rsid w:val="001873C4"/>
    <w:rsid w:val="001931F0"/>
    <w:rsid w:val="0019351D"/>
    <w:rsid w:val="001936F4"/>
    <w:rsid w:val="001A1B11"/>
    <w:rsid w:val="001A7DA7"/>
    <w:rsid w:val="001B2EDA"/>
    <w:rsid w:val="001C0C42"/>
    <w:rsid w:val="001C750C"/>
    <w:rsid w:val="001D2940"/>
    <w:rsid w:val="001D6D42"/>
    <w:rsid w:val="001D78BB"/>
    <w:rsid w:val="001E5415"/>
    <w:rsid w:val="001F633F"/>
    <w:rsid w:val="001F7362"/>
    <w:rsid w:val="002038A7"/>
    <w:rsid w:val="00206831"/>
    <w:rsid w:val="002074BA"/>
    <w:rsid w:val="002079FB"/>
    <w:rsid w:val="00207E70"/>
    <w:rsid w:val="00213D7D"/>
    <w:rsid w:val="00214F4A"/>
    <w:rsid w:val="00221169"/>
    <w:rsid w:val="00226F8D"/>
    <w:rsid w:val="00227B28"/>
    <w:rsid w:val="00233A87"/>
    <w:rsid w:val="00233B52"/>
    <w:rsid w:val="00237735"/>
    <w:rsid w:val="00276743"/>
    <w:rsid w:val="00281B5E"/>
    <w:rsid w:val="00282EEF"/>
    <w:rsid w:val="00283804"/>
    <w:rsid w:val="002867EA"/>
    <w:rsid w:val="00293857"/>
    <w:rsid w:val="00294346"/>
    <w:rsid w:val="00295BBF"/>
    <w:rsid w:val="002A409F"/>
    <w:rsid w:val="002B0845"/>
    <w:rsid w:val="002B2653"/>
    <w:rsid w:val="002B62B1"/>
    <w:rsid w:val="002C1169"/>
    <w:rsid w:val="002C69FD"/>
    <w:rsid w:val="002D0929"/>
    <w:rsid w:val="002D201C"/>
    <w:rsid w:val="002E1ED3"/>
    <w:rsid w:val="002E31AC"/>
    <w:rsid w:val="002F57F5"/>
    <w:rsid w:val="002F588D"/>
    <w:rsid w:val="00300075"/>
    <w:rsid w:val="0030133E"/>
    <w:rsid w:val="00303820"/>
    <w:rsid w:val="00306EE5"/>
    <w:rsid w:val="00320387"/>
    <w:rsid w:val="00324B33"/>
    <w:rsid w:val="00325AAF"/>
    <w:rsid w:val="003267C4"/>
    <w:rsid w:val="00345FEE"/>
    <w:rsid w:val="003516C8"/>
    <w:rsid w:val="00351D5C"/>
    <w:rsid w:val="003527E9"/>
    <w:rsid w:val="00357B54"/>
    <w:rsid w:val="00360200"/>
    <w:rsid w:val="00361FDC"/>
    <w:rsid w:val="00366932"/>
    <w:rsid w:val="003669EC"/>
    <w:rsid w:val="00367456"/>
    <w:rsid w:val="0037644E"/>
    <w:rsid w:val="003866E5"/>
    <w:rsid w:val="00386A29"/>
    <w:rsid w:val="00387894"/>
    <w:rsid w:val="00393C8A"/>
    <w:rsid w:val="003A31C3"/>
    <w:rsid w:val="003B1BCC"/>
    <w:rsid w:val="003B6CE9"/>
    <w:rsid w:val="003B74B6"/>
    <w:rsid w:val="003B7C0B"/>
    <w:rsid w:val="003C3536"/>
    <w:rsid w:val="003C387C"/>
    <w:rsid w:val="003C5DBC"/>
    <w:rsid w:val="003C6EB4"/>
    <w:rsid w:val="003D7668"/>
    <w:rsid w:val="003E6A07"/>
    <w:rsid w:val="003F0664"/>
    <w:rsid w:val="003F2566"/>
    <w:rsid w:val="00405302"/>
    <w:rsid w:val="00407189"/>
    <w:rsid w:val="00411034"/>
    <w:rsid w:val="004214F4"/>
    <w:rsid w:val="00422935"/>
    <w:rsid w:val="00424200"/>
    <w:rsid w:val="00433A3C"/>
    <w:rsid w:val="00447978"/>
    <w:rsid w:val="0045102C"/>
    <w:rsid w:val="0045793B"/>
    <w:rsid w:val="0046111B"/>
    <w:rsid w:val="00466047"/>
    <w:rsid w:val="00482960"/>
    <w:rsid w:val="0049315A"/>
    <w:rsid w:val="004A4E43"/>
    <w:rsid w:val="004B08B5"/>
    <w:rsid w:val="004B0E87"/>
    <w:rsid w:val="004B6B96"/>
    <w:rsid w:val="004C0E5F"/>
    <w:rsid w:val="004C138C"/>
    <w:rsid w:val="004C6024"/>
    <w:rsid w:val="004D0E58"/>
    <w:rsid w:val="004D49DB"/>
    <w:rsid w:val="004D7035"/>
    <w:rsid w:val="004E10A1"/>
    <w:rsid w:val="004E7349"/>
    <w:rsid w:val="00500109"/>
    <w:rsid w:val="005017CB"/>
    <w:rsid w:val="00501C9F"/>
    <w:rsid w:val="00503019"/>
    <w:rsid w:val="00503799"/>
    <w:rsid w:val="0051146C"/>
    <w:rsid w:val="005177F8"/>
    <w:rsid w:val="005201D2"/>
    <w:rsid w:val="00550AE8"/>
    <w:rsid w:val="00551552"/>
    <w:rsid w:val="00555CBF"/>
    <w:rsid w:val="0056307D"/>
    <w:rsid w:val="00564F07"/>
    <w:rsid w:val="0057272F"/>
    <w:rsid w:val="00574A60"/>
    <w:rsid w:val="00580435"/>
    <w:rsid w:val="00592092"/>
    <w:rsid w:val="005920A9"/>
    <w:rsid w:val="00592AF7"/>
    <w:rsid w:val="00593ED1"/>
    <w:rsid w:val="005A0C21"/>
    <w:rsid w:val="005A2596"/>
    <w:rsid w:val="005A4A66"/>
    <w:rsid w:val="005A4DDB"/>
    <w:rsid w:val="005A5CE1"/>
    <w:rsid w:val="005B0679"/>
    <w:rsid w:val="005C3D15"/>
    <w:rsid w:val="005C7A0F"/>
    <w:rsid w:val="005C7B00"/>
    <w:rsid w:val="005D0C68"/>
    <w:rsid w:val="005D127C"/>
    <w:rsid w:val="005D1BA1"/>
    <w:rsid w:val="005D34EB"/>
    <w:rsid w:val="005D4B8A"/>
    <w:rsid w:val="005D4DDE"/>
    <w:rsid w:val="005D4F96"/>
    <w:rsid w:val="005D7D74"/>
    <w:rsid w:val="005E007C"/>
    <w:rsid w:val="005E4976"/>
    <w:rsid w:val="005E5D51"/>
    <w:rsid w:val="005E63B0"/>
    <w:rsid w:val="005F411C"/>
    <w:rsid w:val="00600E0B"/>
    <w:rsid w:val="0060220C"/>
    <w:rsid w:val="00613224"/>
    <w:rsid w:val="006242E2"/>
    <w:rsid w:val="00625F03"/>
    <w:rsid w:val="00630E02"/>
    <w:rsid w:val="00631D8A"/>
    <w:rsid w:val="00635984"/>
    <w:rsid w:val="00643369"/>
    <w:rsid w:val="00644A3F"/>
    <w:rsid w:val="00646855"/>
    <w:rsid w:val="00650428"/>
    <w:rsid w:val="00651504"/>
    <w:rsid w:val="00655838"/>
    <w:rsid w:val="00656D5A"/>
    <w:rsid w:val="00660EC8"/>
    <w:rsid w:val="0066171D"/>
    <w:rsid w:val="00663075"/>
    <w:rsid w:val="00667203"/>
    <w:rsid w:val="00676EC5"/>
    <w:rsid w:val="00682BC3"/>
    <w:rsid w:val="00682EA3"/>
    <w:rsid w:val="00695ED7"/>
    <w:rsid w:val="0069681E"/>
    <w:rsid w:val="0069690D"/>
    <w:rsid w:val="00697611"/>
    <w:rsid w:val="0069772D"/>
    <w:rsid w:val="00697C86"/>
    <w:rsid w:val="00697DBD"/>
    <w:rsid w:val="006A22B7"/>
    <w:rsid w:val="006B4D64"/>
    <w:rsid w:val="006B5C2E"/>
    <w:rsid w:val="006B6A6F"/>
    <w:rsid w:val="006C0DA8"/>
    <w:rsid w:val="006C5EB9"/>
    <w:rsid w:val="006D3AE4"/>
    <w:rsid w:val="006D62BD"/>
    <w:rsid w:val="006E1903"/>
    <w:rsid w:val="006E576C"/>
    <w:rsid w:val="006F12B6"/>
    <w:rsid w:val="006F12D9"/>
    <w:rsid w:val="006F1332"/>
    <w:rsid w:val="006F2E5C"/>
    <w:rsid w:val="006F36EE"/>
    <w:rsid w:val="006F3C98"/>
    <w:rsid w:val="00704C09"/>
    <w:rsid w:val="007075C7"/>
    <w:rsid w:val="00710BDC"/>
    <w:rsid w:val="00721BA9"/>
    <w:rsid w:val="0072518F"/>
    <w:rsid w:val="00730460"/>
    <w:rsid w:val="007327E6"/>
    <w:rsid w:val="007344A2"/>
    <w:rsid w:val="007415AA"/>
    <w:rsid w:val="007429E1"/>
    <w:rsid w:val="00745AFE"/>
    <w:rsid w:val="007468D8"/>
    <w:rsid w:val="0075513C"/>
    <w:rsid w:val="00764897"/>
    <w:rsid w:val="00764EFC"/>
    <w:rsid w:val="00765943"/>
    <w:rsid w:val="007755F2"/>
    <w:rsid w:val="00781D4E"/>
    <w:rsid w:val="00785B38"/>
    <w:rsid w:val="00790931"/>
    <w:rsid w:val="007932A6"/>
    <w:rsid w:val="007A06FD"/>
    <w:rsid w:val="007A0DDF"/>
    <w:rsid w:val="007A54A8"/>
    <w:rsid w:val="007A5752"/>
    <w:rsid w:val="007A6722"/>
    <w:rsid w:val="007A6AF9"/>
    <w:rsid w:val="007B4CB6"/>
    <w:rsid w:val="007B5348"/>
    <w:rsid w:val="007B5B0F"/>
    <w:rsid w:val="007B637F"/>
    <w:rsid w:val="007C2D26"/>
    <w:rsid w:val="007E08F3"/>
    <w:rsid w:val="007E32DD"/>
    <w:rsid w:val="00803287"/>
    <w:rsid w:val="00804080"/>
    <w:rsid w:val="00804C54"/>
    <w:rsid w:val="00805CAA"/>
    <w:rsid w:val="008070F1"/>
    <w:rsid w:val="00812081"/>
    <w:rsid w:val="008120E8"/>
    <w:rsid w:val="00816C99"/>
    <w:rsid w:val="00824347"/>
    <w:rsid w:val="0082450E"/>
    <w:rsid w:val="00840996"/>
    <w:rsid w:val="00847107"/>
    <w:rsid w:val="0085693A"/>
    <w:rsid w:val="00856F37"/>
    <w:rsid w:val="00857B3C"/>
    <w:rsid w:val="008655A7"/>
    <w:rsid w:val="00870F7B"/>
    <w:rsid w:val="00872A0C"/>
    <w:rsid w:val="00875AAC"/>
    <w:rsid w:val="00877F8E"/>
    <w:rsid w:val="00881C62"/>
    <w:rsid w:val="008829B7"/>
    <w:rsid w:val="008948DE"/>
    <w:rsid w:val="00895592"/>
    <w:rsid w:val="008A0180"/>
    <w:rsid w:val="008A0498"/>
    <w:rsid w:val="008A0F8D"/>
    <w:rsid w:val="008A2611"/>
    <w:rsid w:val="008B14F7"/>
    <w:rsid w:val="008C18C1"/>
    <w:rsid w:val="008C52B5"/>
    <w:rsid w:val="008C56C0"/>
    <w:rsid w:val="008D3FA7"/>
    <w:rsid w:val="008D4A60"/>
    <w:rsid w:val="008D65AE"/>
    <w:rsid w:val="008E1550"/>
    <w:rsid w:val="008E35EB"/>
    <w:rsid w:val="008E3C46"/>
    <w:rsid w:val="008E49FE"/>
    <w:rsid w:val="008F7935"/>
    <w:rsid w:val="00900137"/>
    <w:rsid w:val="00900D65"/>
    <w:rsid w:val="00912A8B"/>
    <w:rsid w:val="0091320B"/>
    <w:rsid w:val="009179A3"/>
    <w:rsid w:val="00930B27"/>
    <w:rsid w:val="00935587"/>
    <w:rsid w:val="009369AB"/>
    <w:rsid w:val="00936F96"/>
    <w:rsid w:val="00937B97"/>
    <w:rsid w:val="0094085B"/>
    <w:rsid w:val="00941D27"/>
    <w:rsid w:val="009427A4"/>
    <w:rsid w:val="00952189"/>
    <w:rsid w:val="00952C24"/>
    <w:rsid w:val="00956D74"/>
    <w:rsid w:val="00962438"/>
    <w:rsid w:val="00971CC2"/>
    <w:rsid w:val="00973389"/>
    <w:rsid w:val="0098442C"/>
    <w:rsid w:val="009934DC"/>
    <w:rsid w:val="009962F4"/>
    <w:rsid w:val="009A049B"/>
    <w:rsid w:val="009A64EA"/>
    <w:rsid w:val="009A7BE3"/>
    <w:rsid w:val="009B1EFE"/>
    <w:rsid w:val="009B3DB9"/>
    <w:rsid w:val="009B4BFA"/>
    <w:rsid w:val="009B75D6"/>
    <w:rsid w:val="009B7987"/>
    <w:rsid w:val="009C01A3"/>
    <w:rsid w:val="009C2CF2"/>
    <w:rsid w:val="009C517A"/>
    <w:rsid w:val="009C74A5"/>
    <w:rsid w:val="009D0EDE"/>
    <w:rsid w:val="009D1283"/>
    <w:rsid w:val="009D564D"/>
    <w:rsid w:val="009E1BC9"/>
    <w:rsid w:val="009E2021"/>
    <w:rsid w:val="009E2316"/>
    <w:rsid w:val="009E3C06"/>
    <w:rsid w:val="009E787A"/>
    <w:rsid w:val="009E7DE8"/>
    <w:rsid w:val="009F0F74"/>
    <w:rsid w:val="009F20F7"/>
    <w:rsid w:val="009F2414"/>
    <w:rsid w:val="009F2EC4"/>
    <w:rsid w:val="009F351D"/>
    <w:rsid w:val="00A00EE5"/>
    <w:rsid w:val="00A0211C"/>
    <w:rsid w:val="00A060E4"/>
    <w:rsid w:val="00A0650A"/>
    <w:rsid w:val="00A1423B"/>
    <w:rsid w:val="00A2017C"/>
    <w:rsid w:val="00A21729"/>
    <w:rsid w:val="00A219D2"/>
    <w:rsid w:val="00A32435"/>
    <w:rsid w:val="00A335BA"/>
    <w:rsid w:val="00A363AC"/>
    <w:rsid w:val="00A3746F"/>
    <w:rsid w:val="00A40BE9"/>
    <w:rsid w:val="00A40F43"/>
    <w:rsid w:val="00A44950"/>
    <w:rsid w:val="00A47036"/>
    <w:rsid w:val="00A5299B"/>
    <w:rsid w:val="00A553C9"/>
    <w:rsid w:val="00A6683F"/>
    <w:rsid w:val="00A83C26"/>
    <w:rsid w:val="00A879B5"/>
    <w:rsid w:val="00AA0416"/>
    <w:rsid w:val="00AA53FA"/>
    <w:rsid w:val="00AA6987"/>
    <w:rsid w:val="00AA779D"/>
    <w:rsid w:val="00AB3FD5"/>
    <w:rsid w:val="00AB4BE2"/>
    <w:rsid w:val="00AB7C68"/>
    <w:rsid w:val="00AC3CCA"/>
    <w:rsid w:val="00AD23B2"/>
    <w:rsid w:val="00AD49C1"/>
    <w:rsid w:val="00AE33CC"/>
    <w:rsid w:val="00AE6F9F"/>
    <w:rsid w:val="00AF180E"/>
    <w:rsid w:val="00AF2084"/>
    <w:rsid w:val="00AF5B8D"/>
    <w:rsid w:val="00AF5D61"/>
    <w:rsid w:val="00B00D03"/>
    <w:rsid w:val="00B01454"/>
    <w:rsid w:val="00B0726B"/>
    <w:rsid w:val="00B11544"/>
    <w:rsid w:val="00B25179"/>
    <w:rsid w:val="00B26821"/>
    <w:rsid w:val="00B27A57"/>
    <w:rsid w:val="00B27D51"/>
    <w:rsid w:val="00B364D0"/>
    <w:rsid w:val="00B36D9B"/>
    <w:rsid w:val="00B417DD"/>
    <w:rsid w:val="00B51014"/>
    <w:rsid w:val="00B5115F"/>
    <w:rsid w:val="00B5163B"/>
    <w:rsid w:val="00B51CBE"/>
    <w:rsid w:val="00B54C1A"/>
    <w:rsid w:val="00B67895"/>
    <w:rsid w:val="00B81601"/>
    <w:rsid w:val="00B95EDA"/>
    <w:rsid w:val="00BA1FBA"/>
    <w:rsid w:val="00BA3E59"/>
    <w:rsid w:val="00BB6D16"/>
    <w:rsid w:val="00BC2AD3"/>
    <w:rsid w:val="00BC7C36"/>
    <w:rsid w:val="00BD2023"/>
    <w:rsid w:val="00BD23E7"/>
    <w:rsid w:val="00BE1080"/>
    <w:rsid w:val="00BE5B73"/>
    <w:rsid w:val="00BF22F4"/>
    <w:rsid w:val="00C00C73"/>
    <w:rsid w:val="00C160C8"/>
    <w:rsid w:val="00C17F38"/>
    <w:rsid w:val="00C212FA"/>
    <w:rsid w:val="00C225B4"/>
    <w:rsid w:val="00C320C4"/>
    <w:rsid w:val="00C3461C"/>
    <w:rsid w:val="00C36EF1"/>
    <w:rsid w:val="00C52DAC"/>
    <w:rsid w:val="00C53EE1"/>
    <w:rsid w:val="00C54E96"/>
    <w:rsid w:val="00C67D7E"/>
    <w:rsid w:val="00C73D68"/>
    <w:rsid w:val="00C743F5"/>
    <w:rsid w:val="00C74808"/>
    <w:rsid w:val="00C85430"/>
    <w:rsid w:val="00C90869"/>
    <w:rsid w:val="00C93E8B"/>
    <w:rsid w:val="00CA1098"/>
    <w:rsid w:val="00CA46D2"/>
    <w:rsid w:val="00CA61DC"/>
    <w:rsid w:val="00CB11D0"/>
    <w:rsid w:val="00CB6904"/>
    <w:rsid w:val="00CB7C18"/>
    <w:rsid w:val="00CC36CA"/>
    <w:rsid w:val="00CC712B"/>
    <w:rsid w:val="00CD7513"/>
    <w:rsid w:val="00CE0693"/>
    <w:rsid w:val="00CE2128"/>
    <w:rsid w:val="00CE6982"/>
    <w:rsid w:val="00D025BA"/>
    <w:rsid w:val="00D0334F"/>
    <w:rsid w:val="00D03B79"/>
    <w:rsid w:val="00D04415"/>
    <w:rsid w:val="00D049B7"/>
    <w:rsid w:val="00D07D8B"/>
    <w:rsid w:val="00D118F3"/>
    <w:rsid w:val="00D11E46"/>
    <w:rsid w:val="00D142F9"/>
    <w:rsid w:val="00D27675"/>
    <w:rsid w:val="00D362CC"/>
    <w:rsid w:val="00D36E4A"/>
    <w:rsid w:val="00D41300"/>
    <w:rsid w:val="00D436D3"/>
    <w:rsid w:val="00D53F55"/>
    <w:rsid w:val="00D56A47"/>
    <w:rsid w:val="00D71CCC"/>
    <w:rsid w:val="00D72381"/>
    <w:rsid w:val="00D74E2A"/>
    <w:rsid w:val="00D81E14"/>
    <w:rsid w:val="00D95F65"/>
    <w:rsid w:val="00D969F0"/>
    <w:rsid w:val="00D97A03"/>
    <w:rsid w:val="00DA0A2A"/>
    <w:rsid w:val="00DA421B"/>
    <w:rsid w:val="00DA6894"/>
    <w:rsid w:val="00DB1118"/>
    <w:rsid w:val="00DB1C22"/>
    <w:rsid w:val="00DB4A07"/>
    <w:rsid w:val="00DB57F3"/>
    <w:rsid w:val="00DB6A3D"/>
    <w:rsid w:val="00DC341F"/>
    <w:rsid w:val="00DC45FF"/>
    <w:rsid w:val="00DD5B49"/>
    <w:rsid w:val="00DE3770"/>
    <w:rsid w:val="00DE483E"/>
    <w:rsid w:val="00DE6AE2"/>
    <w:rsid w:val="00DF10BD"/>
    <w:rsid w:val="00DF7151"/>
    <w:rsid w:val="00E008EB"/>
    <w:rsid w:val="00E00ED8"/>
    <w:rsid w:val="00E04CC5"/>
    <w:rsid w:val="00E067E2"/>
    <w:rsid w:val="00E10652"/>
    <w:rsid w:val="00E131A6"/>
    <w:rsid w:val="00E17FAD"/>
    <w:rsid w:val="00E20BA3"/>
    <w:rsid w:val="00E251A8"/>
    <w:rsid w:val="00E35F5D"/>
    <w:rsid w:val="00E40835"/>
    <w:rsid w:val="00E45ABB"/>
    <w:rsid w:val="00E50121"/>
    <w:rsid w:val="00E501D0"/>
    <w:rsid w:val="00E5247C"/>
    <w:rsid w:val="00E62E90"/>
    <w:rsid w:val="00E630AF"/>
    <w:rsid w:val="00E645A9"/>
    <w:rsid w:val="00E65FDE"/>
    <w:rsid w:val="00E70D2E"/>
    <w:rsid w:val="00E81059"/>
    <w:rsid w:val="00E828B4"/>
    <w:rsid w:val="00E842D0"/>
    <w:rsid w:val="00E85E13"/>
    <w:rsid w:val="00E90E3A"/>
    <w:rsid w:val="00E91C16"/>
    <w:rsid w:val="00E95341"/>
    <w:rsid w:val="00EA10B8"/>
    <w:rsid w:val="00EA6F07"/>
    <w:rsid w:val="00EA7B6B"/>
    <w:rsid w:val="00EC07AC"/>
    <w:rsid w:val="00EC1F67"/>
    <w:rsid w:val="00EC7396"/>
    <w:rsid w:val="00EC7562"/>
    <w:rsid w:val="00ED037B"/>
    <w:rsid w:val="00ED28A0"/>
    <w:rsid w:val="00ED41C3"/>
    <w:rsid w:val="00ED43CE"/>
    <w:rsid w:val="00EE2262"/>
    <w:rsid w:val="00EE265B"/>
    <w:rsid w:val="00EE597B"/>
    <w:rsid w:val="00EE74B4"/>
    <w:rsid w:val="00EF0C6E"/>
    <w:rsid w:val="00EF0F7B"/>
    <w:rsid w:val="00EF1A4B"/>
    <w:rsid w:val="00EF464D"/>
    <w:rsid w:val="00F00D26"/>
    <w:rsid w:val="00F058C6"/>
    <w:rsid w:val="00F05B5D"/>
    <w:rsid w:val="00F06FE3"/>
    <w:rsid w:val="00F12F4C"/>
    <w:rsid w:val="00F13318"/>
    <w:rsid w:val="00F15565"/>
    <w:rsid w:val="00F230C6"/>
    <w:rsid w:val="00F234AD"/>
    <w:rsid w:val="00F32237"/>
    <w:rsid w:val="00F35905"/>
    <w:rsid w:val="00F364CD"/>
    <w:rsid w:val="00F4134E"/>
    <w:rsid w:val="00F41EEF"/>
    <w:rsid w:val="00F41F4F"/>
    <w:rsid w:val="00F434C2"/>
    <w:rsid w:val="00F455F8"/>
    <w:rsid w:val="00F51E81"/>
    <w:rsid w:val="00F533ED"/>
    <w:rsid w:val="00F53452"/>
    <w:rsid w:val="00F62C92"/>
    <w:rsid w:val="00F62E7C"/>
    <w:rsid w:val="00F649CB"/>
    <w:rsid w:val="00F67A20"/>
    <w:rsid w:val="00F80028"/>
    <w:rsid w:val="00F8256C"/>
    <w:rsid w:val="00F91734"/>
    <w:rsid w:val="00FA5A5C"/>
    <w:rsid w:val="00FB425E"/>
    <w:rsid w:val="00FC351C"/>
    <w:rsid w:val="00FC3CC1"/>
    <w:rsid w:val="00FC555E"/>
    <w:rsid w:val="00FC574F"/>
    <w:rsid w:val="00FC7260"/>
    <w:rsid w:val="00FD3709"/>
    <w:rsid w:val="00FD37F6"/>
    <w:rsid w:val="00FD415D"/>
    <w:rsid w:val="00FD4C06"/>
    <w:rsid w:val="00FD6301"/>
    <w:rsid w:val="00FE1BDB"/>
    <w:rsid w:val="00FE6DDE"/>
    <w:rsid w:val="00FE7208"/>
    <w:rsid w:val="00FF20FF"/>
    <w:rsid w:val="00FF49F5"/>
    <w:rsid w:val="05582D0F"/>
    <w:rsid w:val="05E53857"/>
    <w:rsid w:val="05F75150"/>
    <w:rsid w:val="08505B84"/>
    <w:rsid w:val="0AAB3B4D"/>
    <w:rsid w:val="0D204CF5"/>
    <w:rsid w:val="0D3208B3"/>
    <w:rsid w:val="0FB45B3D"/>
    <w:rsid w:val="122D7C34"/>
    <w:rsid w:val="147B7332"/>
    <w:rsid w:val="15537207"/>
    <w:rsid w:val="18086C07"/>
    <w:rsid w:val="190E15E3"/>
    <w:rsid w:val="1BF7183D"/>
    <w:rsid w:val="1D0C172F"/>
    <w:rsid w:val="1FF909CD"/>
    <w:rsid w:val="2D662D29"/>
    <w:rsid w:val="2FDB1535"/>
    <w:rsid w:val="336675B2"/>
    <w:rsid w:val="35C16123"/>
    <w:rsid w:val="3B2F448D"/>
    <w:rsid w:val="3E1B76BC"/>
    <w:rsid w:val="42364FAA"/>
    <w:rsid w:val="42BB47FE"/>
    <w:rsid w:val="432B62F9"/>
    <w:rsid w:val="43304DAF"/>
    <w:rsid w:val="446F6B4F"/>
    <w:rsid w:val="469F3D36"/>
    <w:rsid w:val="4C3D766A"/>
    <w:rsid w:val="4CBB4488"/>
    <w:rsid w:val="4D132C21"/>
    <w:rsid w:val="4E341195"/>
    <w:rsid w:val="4F3E7B5B"/>
    <w:rsid w:val="550972D2"/>
    <w:rsid w:val="597F7951"/>
    <w:rsid w:val="5CA529E0"/>
    <w:rsid w:val="5EE65BD1"/>
    <w:rsid w:val="5FB90B24"/>
    <w:rsid w:val="5FBE58E3"/>
    <w:rsid w:val="5FD379A1"/>
    <w:rsid w:val="62CD59A5"/>
    <w:rsid w:val="66D86178"/>
    <w:rsid w:val="680077D5"/>
    <w:rsid w:val="693870D6"/>
    <w:rsid w:val="721E2664"/>
    <w:rsid w:val="72796356"/>
    <w:rsid w:val="72870366"/>
    <w:rsid w:val="779C3A04"/>
    <w:rsid w:val="790F6120"/>
    <w:rsid w:val="7D8D0C65"/>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400336E-CAB3-485B-95B7-D933BF4376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pt-BR" w:eastAsia="pt-B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2"/>
      <w:szCs w:val="22"/>
      <w:lang w:eastAsia="en-US"/>
    </w:rPr>
  </w:style>
  <w:style w:type="paragraph" w:styleId="Ttulo1">
    <w:name w:val="heading 1"/>
    <w:basedOn w:val="Normal"/>
    <w:next w:val="Normal"/>
    <w:link w:val="Ttulo1Char"/>
    <w:uiPriority w:val="9"/>
    <w:qFormat/>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next w:val="Normal"/>
    <w:link w:val="Ttulo2Char"/>
    <w:uiPriority w:val="9"/>
    <w:qFormat/>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paragraph" w:styleId="Ttulo3">
    <w:name w:val="heading 3"/>
    <w:basedOn w:val="Normal"/>
    <w:next w:val="Normal"/>
    <w:link w:val="Ttulo3Char"/>
    <w:uiPriority w:val="9"/>
    <w:qFormat/>
    <w:pPr>
      <w:spacing w:before="100" w:beforeAutospacing="1" w:after="100" w:afterAutospacing="1" w:line="240" w:lineRule="auto"/>
      <w:outlineLvl w:val="2"/>
    </w:pPr>
    <w:rPr>
      <w:rFonts w:ascii="Times New Roman" w:eastAsia="Times New Roman" w:hAnsi="Times New Roman" w:cs="Times New Roman"/>
      <w:b/>
      <w:bCs/>
      <w:sz w:val="27"/>
      <w:szCs w:val="27"/>
      <w:lang w:eastAsia="pt-BR"/>
    </w:rPr>
  </w:style>
  <w:style w:type="paragraph" w:styleId="Ttulo5">
    <w:name w:val="heading 5"/>
    <w:basedOn w:val="Normal"/>
    <w:next w:val="Normal"/>
    <w:link w:val="Ttulo5Char"/>
    <w:uiPriority w:val="9"/>
    <w:qFormat/>
    <w:pPr>
      <w:spacing w:before="100" w:beforeAutospacing="1" w:after="100" w:afterAutospacing="1" w:line="240" w:lineRule="auto"/>
      <w:outlineLvl w:val="4"/>
    </w:pPr>
    <w:rPr>
      <w:rFonts w:ascii="Times New Roman" w:eastAsia="Times New Roman" w:hAnsi="Times New Roman" w:cs="Times New Roman"/>
      <w:b/>
      <w:bCs/>
      <w:sz w:val="20"/>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comentrio">
    <w:name w:val="annotation text"/>
    <w:basedOn w:val="Normal"/>
    <w:link w:val="TextodecomentrioChar"/>
    <w:uiPriority w:val="99"/>
    <w:semiHidden/>
    <w:unhideWhenUsed/>
    <w:pPr>
      <w:spacing w:line="240" w:lineRule="auto"/>
    </w:pPr>
    <w:rPr>
      <w:sz w:val="20"/>
      <w:szCs w:val="20"/>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pPr>
      <w:tabs>
        <w:tab w:val="center" w:pos="4252"/>
        <w:tab w:val="right" w:pos="8504"/>
      </w:tabs>
      <w:spacing w:after="0" w:line="240" w:lineRule="auto"/>
    </w:pPr>
  </w:style>
  <w:style w:type="paragraph" w:styleId="Assuntodocomentrio">
    <w:name w:val="annotation subject"/>
    <w:basedOn w:val="Textodecomentrio"/>
    <w:next w:val="Textodecomentrio"/>
    <w:link w:val="AssuntodocomentrioChar"/>
    <w:uiPriority w:val="99"/>
    <w:semiHidden/>
    <w:unhideWhenUsed/>
    <w:rPr>
      <w:b/>
      <w:bCs/>
    </w:rPr>
  </w:style>
  <w:style w:type="paragraph" w:styleId="Rodap">
    <w:name w:val="footer"/>
    <w:basedOn w:val="Normal"/>
    <w:link w:val="RodapChar"/>
    <w:uiPriority w:val="99"/>
    <w:unhideWhenUsed/>
    <w:pPr>
      <w:tabs>
        <w:tab w:val="center" w:pos="4252"/>
        <w:tab w:val="right" w:pos="8504"/>
      </w:tabs>
      <w:spacing w:after="0" w:line="240" w:lineRule="auto"/>
    </w:pPr>
  </w:style>
  <w:style w:type="paragraph" w:styleId="Textodebalo">
    <w:name w:val="Balloon Text"/>
    <w:basedOn w:val="Normal"/>
    <w:link w:val="TextodebaloChar"/>
    <w:uiPriority w:val="99"/>
    <w:semiHidden/>
    <w:unhideWhenUsed/>
    <w:pPr>
      <w:spacing w:after="0" w:line="240" w:lineRule="auto"/>
    </w:pPr>
    <w:rPr>
      <w:rFonts w:ascii="Segoe UI" w:hAnsi="Segoe UI" w:cs="Segoe UI"/>
      <w:sz w:val="18"/>
      <w:szCs w:val="18"/>
    </w:rPr>
  </w:style>
  <w:style w:type="character" w:styleId="Forte">
    <w:name w:val="Strong"/>
    <w:basedOn w:val="Fontepargpadro"/>
    <w:uiPriority w:val="22"/>
    <w:qFormat/>
    <w:rPr>
      <w:b/>
      <w:bCs/>
    </w:rPr>
  </w:style>
  <w:style w:type="character" w:styleId="Refdecomentrio">
    <w:name w:val="annotation reference"/>
    <w:basedOn w:val="Fontepargpadro"/>
    <w:uiPriority w:val="99"/>
    <w:semiHidden/>
    <w:unhideWhenUsed/>
    <w:rPr>
      <w:sz w:val="16"/>
      <w:szCs w:val="16"/>
    </w:rPr>
  </w:style>
  <w:style w:type="character" w:styleId="nfase">
    <w:name w:val="Emphasis"/>
    <w:basedOn w:val="Fontepargpadro"/>
    <w:uiPriority w:val="20"/>
    <w:qFormat/>
    <w:rPr>
      <w:i/>
      <w:iCs/>
    </w:rPr>
  </w:style>
  <w:style w:type="table" w:styleId="Tabelacomgrade">
    <w:name w:val="Table Grid"/>
    <w:basedOn w:val="Tabela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uiPriority w:val="9"/>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link w:val="Ttulo2"/>
    <w:uiPriority w:val="9"/>
    <w:rPr>
      <w:rFonts w:ascii="Times New Roman" w:eastAsia="Times New Roman" w:hAnsi="Times New Roman" w:cs="Times New Roman"/>
      <w:b/>
      <w:bCs/>
      <w:sz w:val="36"/>
      <w:szCs w:val="36"/>
      <w:lang w:eastAsia="pt-BR"/>
    </w:rPr>
  </w:style>
  <w:style w:type="character" w:customStyle="1" w:styleId="Ttulo3Char">
    <w:name w:val="Título 3 Char"/>
    <w:basedOn w:val="Fontepargpadro"/>
    <w:link w:val="Ttulo3"/>
    <w:uiPriority w:val="9"/>
    <w:rPr>
      <w:rFonts w:ascii="Times New Roman" w:eastAsia="Times New Roman" w:hAnsi="Times New Roman" w:cs="Times New Roman"/>
      <w:b/>
      <w:bCs/>
      <w:sz w:val="27"/>
      <w:szCs w:val="27"/>
      <w:lang w:eastAsia="pt-BR"/>
    </w:rPr>
  </w:style>
  <w:style w:type="character" w:customStyle="1" w:styleId="Ttulo5Char">
    <w:name w:val="Título 5 Char"/>
    <w:basedOn w:val="Fontepargpadro"/>
    <w:link w:val="Ttulo5"/>
    <w:uiPriority w:val="9"/>
    <w:rPr>
      <w:rFonts w:ascii="Times New Roman" w:eastAsia="Times New Roman" w:hAnsi="Times New Roman" w:cs="Times New Roman"/>
      <w:b/>
      <w:bCs/>
      <w:sz w:val="20"/>
      <w:szCs w:val="20"/>
      <w:lang w:eastAsia="pt-BR"/>
    </w:rPr>
  </w:style>
  <w:style w:type="paragraph" w:customStyle="1" w:styleId="atotextojustificado">
    <w:name w:val="ato_texto_justificad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justificado">
    <w:name w:val="texto_justificad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centralizado">
    <w:name w:val="ato_texto_centralizado"/>
    <w:basedOn w:val="Normal"/>
    <w:qFormat/>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direita">
    <w:name w:val="ato_texto_alinhado_direita"/>
    <w:basedOn w:val="Normal"/>
    <w:qFormat/>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cabecalho">
    <w:name w:val="ato_cabecalh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alinhadodireita">
    <w:name w:val="texto_alinhado_direita"/>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esquerda">
    <w:name w:val="ato_texto_alinhado_esquerda"/>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TextodecomentrioChar">
    <w:name w:val="Texto de comentário Char"/>
    <w:basedOn w:val="Fontepargpadro"/>
    <w:link w:val="Textodecomentrio"/>
    <w:uiPriority w:val="99"/>
    <w:semiHidden/>
    <w:rPr>
      <w:sz w:val="20"/>
      <w:szCs w:val="20"/>
    </w:rPr>
  </w:style>
  <w:style w:type="character" w:customStyle="1" w:styleId="AssuntodocomentrioChar">
    <w:name w:val="Assunto do comentário Char"/>
    <w:basedOn w:val="TextodecomentrioChar"/>
    <w:link w:val="Assuntodocomentrio"/>
    <w:uiPriority w:val="99"/>
    <w:semiHidden/>
    <w:rPr>
      <w:b/>
      <w:bCs/>
      <w:sz w:val="20"/>
      <w:szCs w:val="20"/>
    </w:rPr>
  </w:style>
  <w:style w:type="character" w:customStyle="1" w:styleId="TextodebaloChar">
    <w:name w:val="Texto de balão Char"/>
    <w:basedOn w:val="Fontepargpadro"/>
    <w:link w:val="Textodebalo"/>
    <w:uiPriority w:val="99"/>
    <w:semiHidden/>
    <w:rPr>
      <w:rFonts w:ascii="Segoe UI" w:hAnsi="Segoe UI" w:cs="Segoe UI"/>
      <w:sz w:val="18"/>
      <w:szCs w:val="18"/>
    </w:rPr>
  </w:style>
  <w:style w:type="character" w:customStyle="1" w:styleId="CabealhoChar">
    <w:name w:val="Cabeçalho Char"/>
    <w:basedOn w:val="Fontepargpadro"/>
    <w:link w:val="Cabealho"/>
    <w:uiPriority w:val="99"/>
    <w:qFormat/>
  </w:style>
  <w:style w:type="character" w:customStyle="1" w:styleId="RodapChar">
    <w:name w:val="Rodapé Char"/>
    <w:basedOn w:val="Fontepargpadro"/>
    <w:link w:val="Rodap"/>
    <w:uiPriority w:val="99"/>
  </w:style>
  <w:style w:type="paragraph" w:styleId="SemEspaamento">
    <w:name w:val="No Spacing"/>
    <w:uiPriority w:val="1"/>
    <w:qFormat/>
    <w:pPr>
      <w:spacing w:after="0" w:line="240" w:lineRule="auto"/>
    </w:pPr>
    <w:rPr>
      <w:color w:val="00000A"/>
      <w:sz w:val="24"/>
      <w:szCs w:val="22"/>
      <w:lang w:eastAsia="en-US"/>
    </w:rPr>
  </w:style>
  <w:style w:type="character" w:customStyle="1" w:styleId="RodapChar1">
    <w:name w:val="Rodapé Char1"/>
    <w:uiPriority w:val="99"/>
    <w:qFormat/>
    <w:rPr>
      <w:rFonts w:ascii="Arial" w:eastAsia="Times New Roman" w:hAnsi="Arial" w:cs="Times New Roman"/>
      <w:sz w:val="20"/>
      <w:szCs w:val="20"/>
      <w:lang w:eastAsia="ar-SA"/>
    </w:rPr>
  </w:style>
  <w:style w:type="character" w:customStyle="1" w:styleId="TextodebaloChar1">
    <w:name w:val="Texto de balão Char1"/>
    <w:basedOn w:val="Fontepargpadro"/>
    <w:uiPriority w:val="99"/>
    <w:semiHidden/>
    <w:qFormat/>
    <w:rPr>
      <w:rFonts w:ascii="Segoe UI" w:hAnsi="Segoe UI" w:cs="Segoe UI"/>
      <w:sz w:val="18"/>
      <w:szCs w:val="18"/>
    </w:rPr>
  </w:style>
  <w:style w:type="paragraph" w:styleId="PargrafodaLista">
    <w:name w:val="List Paragraph"/>
    <w:basedOn w:val="Normal"/>
    <w:uiPriority w:val="34"/>
    <w:qFormat/>
    <w:pPr>
      <w:ind w:left="720"/>
      <w:contextualSpacing/>
    </w:pPr>
    <w:rPr>
      <w:rFonts w:ascii="Times New Roman" w:eastAsia="Times New Roman" w:hAnsi="Times New Roman" w:cs="Times New Roman"/>
      <w:color w:val="00000A"/>
      <w:sz w:val="24"/>
      <w:szCs w:val="24"/>
      <w:lang w:eastAsia="ar-SA"/>
    </w:rPr>
  </w:style>
  <w:style w:type="character" w:styleId="Hyperlink">
    <w:name w:val="Hyperlink"/>
    <w:basedOn w:val="Fontepargpadro"/>
    <w:uiPriority w:val="99"/>
    <w:unhideWhenUsed/>
    <w:rsid w:val="00B2517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3432645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BE25A05-DF75-4751-B7A0-5770CEBA5D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8418</Words>
  <Characters>45458</Characters>
  <Application>Microsoft Office Word</Application>
  <DocSecurity>0</DocSecurity>
  <Lines>378</Lines>
  <Paragraphs>107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53769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Alberto Mangili  Gomes - matr 14.455-0</dc:creator>
  <cp:keywords/>
  <dc:description/>
  <cp:lastModifiedBy>Fabiana Ribeiro Oribe - matr 15.999-9</cp:lastModifiedBy>
  <cp:revision>2</cp:revision>
  <cp:lastPrinted>2019-06-18T18:22:00Z</cp:lastPrinted>
  <dcterms:created xsi:type="dcterms:W3CDTF">2020-01-10T20:55:00Z</dcterms:created>
  <dcterms:modified xsi:type="dcterms:W3CDTF">2020-01-10T20:55:00Z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1046-11.2.0.8641</vt:lpwstr>
  </property>
</Properties>
</file>