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D8642C" w14:textId="77777777" w:rsidR="00516A44" w:rsidRDefault="00516A44" w:rsidP="00FE3B2E">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ANEXO I</w:t>
      </w:r>
    </w:p>
    <w:p w14:paraId="2E87D5A2"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DECLARAÇÃO DE CIÊNCIA E CONCORDÂNCIA</w:t>
      </w:r>
    </w:p>
    <w:p w14:paraId="2C1B860A"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6F1ED79"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300B80"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03637D2"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Declaro que a </w:t>
      </w:r>
      <w:r>
        <w:rPr>
          <w:rFonts w:ascii="Times New Roman" w:eastAsia="Times New Roman" w:hAnsi="Times New Roman"/>
          <w:i/>
          <w:iCs/>
          <w:color w:val="000000"/>
          <w:sz w:val="24"/>
          <w:szCs w:val="24"/>
          <w:lang w:eastAsia="pt-BR"/>
        </w:rPr>
        <w:t>[identificação da organização da sociedade civil – OSC]</w:t>
      </w:r>
      <w:r>
        <w:rPr>
          <w:rFonts w:ascii="Times New Roman" w:eastAsia="Times New Roman" w:hAnsi="Times New Roman"/>
          <w:color w:val="000000"/>
          <w:sz w:val="24"/>
          <w:szCs w:val="24"/>
          <w:lang w:eastAsia="pt-BR"/>
        </w:rPr>
        <w:t> está ciente e concorda com as disposições previstas no Edital de Chamamento Público nº 00./2020 – SMAS /FMDCA e em seus anexos, bem como que se responsabiliza, sob as penas da Lei, pela veracidade e legitimidade das informações e documentos apresentados durante o processo de seleção.</w:t>
      </w:r>
    </w:p>
    <w:p w14:paraId="5B0832C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bookmarkStart w:id="0" w:name="_GoBack"/>
      <w:bookmarkEnd w:id="0"/>
    </w:p>
    <w:p w14:paraId="648FEA2E"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017DF46"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EDD3DD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89B6B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D81A71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1F5528F"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B6D335B" w14:textId="1702E85A"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Londrina - Pr, ____ de ______________ de 2020.</w:t>
      </w:r>
    </w:p>
    <w:p w14:paraId="57580A3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78BD57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880925"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4FD3BA04"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89402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13A2451"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w:t>
      </w:r>
    </w:p>
    <w:p w14:paraId="1E90037B"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(Nome e Cargo do Representante Legal da OSC)</w:t>
      </w:r>
    </w:p>
    <w:p w14:paraId="15E2472C"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FE1C048"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429A8CFB" w14:textId="77777777"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lastRenderedPageBreak/>
        <w:t>ANEXO II</w:t>
      </w:r>
    </w:p>
    <w:tbl>
      <w:tblPr>
        <w:tblpPr w:leftFromText="141" w:rightFromText="141" w:vertAnchor="text" w:horzAnchor="margin" w:tblpXSpec="right" w:tblpY="29"/>
        <w:tblW w:w="8010" w:type="dxa"/>
        <w:tblLayout w:type="fixed"/>
        <w:tblCellMar>
          <w:left w:w="70" w:type="dxa"/>
          <w:right w:w="70" w:type="dxa"/>
        </w:tblCellMar>
        <w:tblLook w:val="04A0" w:firstRow="1" w:lastRow="0" w:firstColumn="1" w:lastColumn="0" w:noHBand="0" w:noVBand="1"/>
      </w:tblPr>
      <w:tblGrid>
        <w:gridCol w:w="3016"/>
        <w:gridCol w:w="1674"/>
        <w:gridCol w:w="1660"/>
        <w:gridCol w:w="1660"/>
      </w:tblGrid>
      <w:tr w:rsidR="004C1F0F" w:rsidRPr="004C1F0F" w14:paraId="5DCE70A3" w14:textId="77777777" w:rsidTr="009E631E">
        <w:trPr>
          <w:trHeight w:val="315"/>
        </w:trPr>
        <w:tc>
          <w:tcPr>
            <w:tcW w:w="3016" w:type="dxa"/>
            <w:tcBorders>
              <w:top w:val="nil"/>
              <w:left w:val="nil"/>
              <w:bottom w:val="nil"/>
              <w:right w:val="nil"/>
            </w:tcBorders>
            <w:shd w:val="clear" w:color="auto" w:fill="auto"/>
            <w:noWrap/>
            <w:vAlign w:val="bottom"/>
          </w:tcPr>
          <w:p w14:paraId="3E1F58B8" w14:textId="77777777" w:rsidR="004C1F0F" w:rsidRPr="004C1F0F" w:rsidRDefault="004C1F0F" w:rsidP="009E631E">
            <w:pPr>
              <w:spacing w:after="0" w:line="240" w:lineRule="auto"/>
              <w:rPr>
                <w:rFonts w:ascii="Times New Roman" w:eastAsia="Times New Roman" w:hAnsi="Times New Roman"/>
                <w:b/>
                <w:color w:val="000000" w:themeColor="text1"/>
                <w:sz w:val="24"/>
                <w:szCs w:val="24"/>
                <w:lang w:eastAsia="pt-BR"/>
              </w:rPr>
            </w:pPr>
          </w:p>
        </w:tc>
        <w:tc>
          <w:tcPr>
            <w:tcW w:w="1674" w:type="dxa"/>
            <w:tcBorders>
              <w:top w:val="nil"/>
              <w:left w:val="nil"/>
              <w:bottom w:val="nil"/>
              <w:right w:val="nil"/>
            </w:tcBorders>
            <w:shd w:val="clear" w:color="auto" w:fill="auto"/>
            <w:noWrap/>
            <w:vAlign w:val="bottom"/>
          </w:tcPr>
          <w:p w14:paraId="539B5506" w14:textId="77777777" w:rsidR="004C1F0F" w:rsidRPr="004C1F0F" w:rsidRDefault="004C1F0F" w:rsidP="009E631E">
            <w:pPr>
              <w:spacing w:after="0" w:line="240" w:lineRule="auto"/>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09199A47"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36405A21"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r>
    </w:tbl>
    <w:p w14:paraId="53C41673" w14:textId="77777777" w:rsidR="004C1F0F" w:rsidRPr="004C1F0F" w:rsidRDefault="004C1F0F" w:rsidP="004C1F0F">
      <w:pPr>
        <w:autoSpaceDE w:val="0"/>
        <w:autoSpaceDN w:val="0"/>
        <w:adjustRightInd w:val="0"/>
        <w:spacing w:after="0" w:line="360" w:lineRule="auto"/>
        <w:rPr>
          <w:rFonts w:ascii="Times New Roman" w:hAnsi="Times New Roman"/>
          <w:b/>
          <w:bCs/>
          <w:color w:val="000000" w:themeColor="text1"/>
          <w:sz w:val="24"/>
          <w:szCs w:val="24"/>
        </w:rPr>
      </w:pPr>
    </w:p>
    <w:p w14:paraId="249E0F92" w14:textId="4E140019" w:rsidR="004C1F0F" w:rsidRPr="004C1F0F" w:rsidRDefault="004C1F0F" w:rsidP="004C1F0F">
      <w:pPr>
        <w:autoSpaceDE w:val="0"/>
        <w:autoSpaceDN w:val="0"/>
        <w:adjustRightInd w:val="0"/>
        <w:spacing w:after="0" w:line="360" w:lineRule="auto"/>
        <w:jc w:val="center"/>
        <w:rPr>
          <w:rFonts w:ascii="Times New Roman" w:hAnsi="Times New Roman"/>
          <w:bCs/>
          <w:i/>
          <w:color w:val="000000" w:themeColor="text1"/>
          <w:sz w:val="24"/>
          <w:szCs w:val="24"/>
        </w:rPr>
      </w:pPr>
      <w:r w:rsidRPr="004C1F0F">
        <w:rPr>
          <w:rFonts w:ascii="Times New Roman" w:hAnsi="Times New Roman"/>
          <w:b/>
          <w:bCs/>
          <w:color w:val="000000" w:themeColor="text1"/>
          <w:sz w:val="24"/>
          <w:szCs w:val="24"/>
        </w:rPr>
        <w:t>(</w:t>
      </w:r>
      <w:r w:rsidR="00867037">
        <w:rPr>
          <w:rFonts w:ascii="Times New Roman" w:hAnsi="Times New Roman"/>
          <w:bCs/>
          <w:i/>
          <w:color w:val="000000" w:themeColor="text1"/>
          <w:sz w:val="24"/>
          <w:szCs w:val="24"/>
        </w:rPr>
        <w:t>LOGO DA INSTITUIÇÃO</w:t>
      </w:r>
      <w:r w:rsidRPr="004C1F0F">
        <w:rPr>
          <w:rFonts w:ascii="Times New Roman" w:hAnsi="Times New Roman"/>
          <w:bCs/>
          <w:i/>
          <w:color w:val="000000" w:themeColor="text1"/>
          <w:sz w:val="24"/>
          <w:szCs w:val="24"/>
        </w:rPr>
        <w:t>)</w:t>
      </w:r>
      <w:r w:rsidRPr="004C1F0F">
        <w:rPr>
          <w:rFonts w:ascii="Times New Roman" w:eastAsia="Times New Roman" w:hAnsi="Times New Roman"/>
          <w:color w:val="000000" w:themeColor="text1"/>
          <w:sz w:val="24"/>
          <w:szCs w:val="24"/>
          <w:lang w:eastAsia="pt-BR"/>
        </w:rPr>
        <w:t> </w:t>
      </w:r>
    </w:p>
    <w:p w14:paraId="5EC82D0D" w14:textId="4AA6F13A"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 xml:space="preserve">PLANO DE TRABALHO </w:t>
      </w:r>
      <w:r w:rsidR="007A29A5">
        <w:rPr>
          <w:rFonts w:ascii="Times New Roman" w:eastAsia="Times New Roman" w:hAnsi="Times New Roman"/>
          <w:b/>
          <w:bCs/>
          <w:color w:val="000000" w:themeColor="text1"/>
          <w:sz w:val="24"/>
          <w:szCs w:val="24"/>
          <w:lang w:eastAsia="pt-BR"/>
        </w:rPr>
        <w:t xml:space="preserve">PROPOSTO </w:t>
      </w:r>
      <w:r w:rsidRPr="004C1F0F">
        <w:rPr>
          <w:rFonts w:ascii="Times New Roman" w:eastAsia="Times New Roman" w:hAnsi="Times New Roman"/>
          <w:b/>
          <w:bCs/>
          <w:color w:val="000000" w:themeColor="text1"/>
          <w:sz w:val="24"/>
          <w:szCs w:val="24"/>
          <w:lang w:eastAsia="pt-BR"/>
        </w:rPr>
        <w:t>PARA CELEBRAÇÃO DE TERMO DE FOMENTO</w:t>
      </w:r>
    </w:p>
    <w:p w14:paraId="407543D5" w14:textId="77777777" w:rsidR="004C1F0F" w:rsidRPr="004C1F0F" w:rsidRDefault="004C1F0F" w:rsidP="004C1F0F">
      <w:pPr>
        <w:numPr>
          <w:ilvl w:val="0"/>
          <w:numId w:val="9"/>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4C1F0F" w:rsidRPr="004C1F0F" w14:paraId="07EE0969"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DB822B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C1976C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9A441EA"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EBAA34"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8ED7B6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0C29C36"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D816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979CD3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4A30E83B"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4EF864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4002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2583B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0E588F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49F93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DE9E43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UF: </w:t>
            </w:r>
          </w:p>
        </w:tc>
      </w:tr>
      <w:tr w:rsidR="004C1F0F" w:rsidRPr="004C1F0F" w14:paraId="436B610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0C379C3"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1623237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D14E00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04E43FA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Agência:</w:t>
            </w:r>
          </w:p>
        </w:tc>
      </w:tr>
      <w:tr w:rsidR="004C1F0F" w:rsidRPr="004C1F0F" w14:paraId="75267E1D"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0975540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E-mail:</w:t>
            </w:r>
          </w:p>
        </w:tc>
      </w:tr>
      <w:tr w:rsidR="004C1F0F" w:rsidRPr="004C1F0F" w14:paraId="6D0F9B9B"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60C1275A"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Nome do Dirigente (Responsável):</w:t>
            </w:r>
          </w:p>
        </w:tc>
      </w:tr>
      <w:tr w:rsidR="004C1F0F" w:rsidRPr="004C1F0F" w14:paraId="405B919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0AD18971"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39258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4CAABC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3ECC6B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D9110A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4139E31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61F90F7"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E2C9568"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F6CA5C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B39791"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40921E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D659FE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1ACA4FD3" w14:textId="77777777" w:rsidR="004C1F0F" w:rsidRPr="004C1F0F" w:rsidRDefault="004C1F0F" w:rsidP="004C1F0F">
      <w:pPr>
        <w:spacing w:after="0"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E650354" w14:textId="77777777" w:rsidR="004C1F0F" w:rsidRPr="004C1F0F" w:rsidRDefault="004C1F0F" w:rsidP="004C1F0F">
      <w:pPr>
        <w:numPr>
          <w:ilvl w:val="0"/>
          <w:numId w:val="10"/>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JUSTIFICATIVA</w:t>
      </w:r>
    </w:p>
    <w:p w14:paraId="643D97C3" w14:textId="6DAB8985" w:rsidR="004C1F0F" w:rsidRPr="004C1F0F" w:rsidRDefault="004C1F0F" w:rsidP="004C1F0F">
      <w:pPr>
        <w:tabs>
          <w:tab w:val="left" w:pos="720"/>
        </w:tabs>
        <w:spacing w:before="100" w:beforeAutospacing="1" w:after="100" w:afterAutospacing="1" w:line="240" w:lineRule="auto"/>
        <w:ind w:left="720"/>
        <w:rPr>
          <w:rFonts w:ascii="Times New Roman" w:eastAsia="Times New Roman" w:hAnsi="Times New Roman"/>
          <w:color w:val="000000" w:themeColor="text1"/>
          <w:sz w:val="24"/>
          <w:szCs w:val="24"/>
          <w:u w:val="single"/>
          <w:lang w:eastAsia="pt-BR"/>
        </w:rPr>
      </w:pPr>
      <w:r w:rsidRPr="004C1F0F">
        <w:rPr>
          <w:rFonts w:ascii="Times New Roman" w:eastAsia="Times New Roman" w:hAnsi="Times New Roman"/>
          <w:bCs/>
          <w:color w:val="000000" w:themeColor="text1"/>
          <w:sz w:val="24"/>
          <w:szCs w:val="24"/>
          <w:u w:val="single"/>
          <w:lang w:eastAsia="pt-BR"/>
        </w:rPr>
        <w:t>Co</w:t>
      </w:r>
      <w:r w:rsidR="00867037">
        <w:rPr>
          <w:rFonts w:ascii="Times New Roman" w:eastAsia="Times New Roman" w:hAnsi="Times New Roman"/>
          <w:bCs/>
          <w:color w:val="000000" w:themeColor="text1"/>
          <w:sz w:val="24"/>
          <w:szCs w:val="24"/>
          <w:u w:val="single"/>
          <w:lang w:eastAsia="pt-BR"/>
        </w:rPr>
        <w:t>ntemplar DESCRIÇÃO DA REALIDADE</w:t>
      </w:r>
      <w:r w:rsidRPr="004C1F0F">
        <w:rPr>
          <w:rFonts w:ascii="Times New Roman" w:eastAsia="Times New Roman" w:hAnsi="Times New Roman"/>
          <w:bCs/>
          <w:color w:val="000000" w:themeColor="text1"/>
          <w:sz w:val="24"/>
          <w:szCs w:val="24"/>
          <w:u w:val="single"/>
          <w:lang w:eastAsia="pt-BR"/>
        </w:rPr>
        <w:t>, OBJETO DA PARCERIA e experiência da OSC</w:t>
      </w:r>
    </w:p>
    <w:p w14:paraId="29F40369"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(detalhar neste campo dados, informações e diagnósticos acerca da situação atual da região a que se pretende atender,  que justifique a execução deste recurso conforme as ações propostas neste plano de trabalho), descrevendo inclusive o que se pretende mudar / atingir / melhorar após a execução desta ação)</w:t>
      </w:r>
    </w:p>
    <w:p w14:paraId="036994CA" w14:textId="78F701D8" w:rsidR="004C1F0F" w:rsidRPr="00867037"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lastRenderedPageBreak/>
        <w:t>Descrição da realidade que será objeto da parceria, devendo ser demonstrado o nexo entre essa realidade e as atividades e metas a serem atingidas no Projeto. Proceder a descrição dos problemas e necessidades locais identificados e que se constituirá na ação prioritári</w:t>
      </w:r>
      <w:r w:rsidR="00867037">
        <w:rPr>
          <w:rFonts w:ascii="Times New Roman" w:eastAsia="Times New Roman" w:hAnsi="Times New Roman"/>
          <w:i/>
          <w:color w:val="000000" w:themeColor="text1"/>
          <w:sz w:val="24"/>
          <w:szCs w:val="24"/>
          <w:lang w:eastAsia="pt-BR"/>
        </w:rPr>
        <w:t>a proposta pela OSC no Projeto.</w:t>
      </w:r>
    </w:p>
    <w:p w14:paraId="047DAAC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Fazer referência se existir do Projeto com o que está estabelecido no Plano Decenal dos Direitos da Criança e do Adolescente – 2017 – 2026 e/ou nas deliberações da X Conferência Municipal dos Direitos da Criança e do Adolescente, bem como, os marcos legais e normativas vigentes para a área de atuação.</w:t>
      </w:r>
    </w:p>
    <w:p w14:paraId="640E54C2"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Justificar a relevância do desenvolvimento do Projeto para a garantia de direitos de criança e adolescente seja na promoção, proteção e/ou defesa de direitos.</w:t>
      </w:r>
    </w:p>
    <w:p w14:paraId="14D691F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Criar item especifico para a descrição da experiência</w:t>
      </w:r>
    </w:p>
    <w:p w14:paraId="06AA4B09" w14:textId="195B2582"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Indicar a experiência da OSC na execução de objeto da mesma natureza ou natureza similar, com indicação no caso de parceria com Administração pública e/ou demais formas de comprovação de experiência para atendimento a</w:t>
      </w:r>
      <w:r w:rsidR="00867037">
        <w:rPr>
          <w:rFonts w:ascii="Times New Roman" w:eastAsia="Times New Roman" w:hAnsi="Times New Roman"/>
          <w:i/>
          <w:color w:val="000000" w:themeColor="text1"/>
          <w:sz w:val="24"/>
          <w:szCs w:val="24"/>
          <w:lang w:eastAsia="pt-BR"/>
        </w:rPr>
        <w:t>o item da tabela 2 deste edital</w:t>
      </w:r>
      <w:r w:rsidRPr="004C1F0F">
        <w:rPr>
          <w:rFonts w:ascii="Times New Roman" w:eastAsia="Times New Roman" w:hAnsi="Times New Roman"/>
          <w:i/>
          <w:color w:val="000000" w:themeColor="text1"/>
          <w:sz w:val="24"/>
          <w:szCs w:val="24"/>
          <w:lang w:eastAsia="pt-BR"/>
        </w:rPr>
        <w:t>).</w:t>
      </w:r>
    </w:p>
    <w:p w14:paraId="4E0D4261" w14:textId="77777777" w:rsidR="004C1F0F" w:rsidRPr="004C1F0F" w:rsidRDefault="004C1F0F" w:rsidP="004C1F0F">
      <w:pPr>
        <w:numPr>
          <w:ilvl w:val="0"/>
          <w:numId w:val="11"/>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DO OBJETO DA PARCERIA:</w:t>
      </w:r>
    </w:p>
    <w:p w14:paraId="357FD582" w14:textId="77777777" w:rsidR="004C1F0F" w:rsidRPr="004C1F0F" w:rsidRDefault="004C1F0F" w:rsidP="004C1F0F">
      <w:pPr>
        <w:pStyle w:val="NormalWeb"/>
        <w:jc w:val="both"/>
        <w:rPr>
          <w:bCs/>
          <w:color w:val="000000" w:themeColor="text1"/>
        </w:rPr>
      </w:pPr>
      <w:r w:rsidRPr="004C1F0F">
        <w:rPr>
          <w:color w:val="000000" w:themeColor="text1"/>
        </w:rPr>
        <w:t>Identificação o nome do Projeto “...”, assegurando a ... e visando a consecução de finalidade de interesse público e a garantida da promoção, proteção e defesa de direitos de criança e de adolescente no Município, conforme especificações estabelecidas no plano de trabalho.</w:t>
      </w:r>
    </w:p>
    <w:p w14:paraId="042EAD87" w14:textId="77777777" w:rsidR="004C1F0F" w:rsidRPr="004C1F0F" w:rsidRDefault="004C1F0F" w:rsidP="004C1F0F">
      <w:pPr>
        <w:numPr>
          <w:ilvl w:val="0"/>
          <w:numId w:val="18"/>
        </w:numPr>
        <w:spacing w:before="280" w:after="280" w:line="240" w:lineRule="auto"/>
        <w:jc w:val="both"/>
        <w:rPr>
          <w:rFonts w:ascii="Times New Roman" w:eastAsia="Times New Roman" w:hAnsi="Times New Roman"/>
          <w:i/>
          <w:color w:val="000000" w:themeColor="text1"/>
          <w:sz w:val="24"/>
          <w:szCs w:val="24"/>
          <w:lang w:eastAsia="pt-BR"/>
        </w:rPr>
      </w:pPr>
      <w:r w:rsidRPr="004C1F0F">
        <w:rPr>
          <w:rFonts w:ascii="Times New Roman" w:eastAsia="Times New Roman" w:hAnsi="Times New Roman"/>
          <w:b/>
          <w:color w:val="000000" w:themeColor="text1"/>
          <w:sz w:val="24"/>
          <w:szCs w:val="24"/>
        </w:rPr>
        <w:t xml:space="preserve">OBJETIVOS: </w:t>
      </w:r>
      <w:r w:rsidRPr="004C1F0F">
        <w:rPr>
          <w:rFonts w:ascii="Times New Roman" w:eastAsia="Times New Roman" w:hAnsi="Times New Roman"/>
          <w:i/>
          <w:color w:val="000000" w:themeColor="text1"/>
          <w:sz w:val="24"/>
          <w:szCs w:val="24"/>
        </w:rPr>
        <w:t>(serão definidos pela OSC)</w:t>
      </w:r>
    </w:p>
    <w:p w14:paraId="0DC3CA98" w14:textId="77777777" w:rsid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Objetivo Geral;</w:t>
      </w:r>
    </w:p>
    <w:p w14:paraId="2B3FE5B0" w14:textId="77777777" w:rsidR="004C1F0F" w:rsidRP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i/>
          <w:color w:val="000000" w:themeColor="text1"/>
          <w:sz w:val="24"/>
          <w:szCs w:val="24"/>
        </w:rPr>
        <w:t>A</w:t>
      </w:r>
      <w:r w:rsidRPr="004C1F0F">
        <w:rPr>
          <w:rFonts w:ascii="Times New Roman" w:eastAsia="Times New Roman" w:hAnsi="Times New Roman"/>
          <w:i/>
          <w:color w:val="000000" w:themeColor="text1"/>
          <w:sz w:val="24"/>
          <w:szCs w:val="24"/>
        </w:rPr>
        <w:t xml:space="preserve"> meta final da ação, qual a maior contribuição que este plano de trabalho trará para as crianças e adolescentes, </w:t>
      </w:r>
    </w:p>
    <w:p w14:paraId="4D5B5AD1" w14:textId="77777777" w:rsidR="004C1F0F" w:rsidRDefault="004C1F0F" w:rsidP="004C1F0F">
      <w:pPr>
        <w:spacing w:before="280" w:after="280" w:line="240" w:lineRule="auto"/>
        <w:ind w:firstLine="708"/>
        <w:rPr>
          <w:rFonts w:ascii="Times New Roman" w:eastAsia="Times New Roman" w:hAnsi="Times New Roman"/>
          <w:b/>
          <w:color w:val="000000" w:themeColor="text1"/>
          <w:sz w:val="24"/>
          <w:szCs w:val="24"/>
        </w:rPr>
      </w:pPr>
      <w:r w:rsidRPr="004C1F0F">
        <w:rPr>
          <w:rFonts w:ascii="Times New Roman" w:eastAsia="Times New Roman" w:hAnsi="Times New Roman"/>
          <w:b/>
          <w:color w:val="000000" w:themeColor="text1"/>
          <w:sz w:val="24"/>
          <w:szCs w:val="24"/>
        </w:rPr>
        <w:t>Objetivos Específicos;</w:t>
      </w:r>
    </w:p>
    <w:p w14:paraId="44B7E183" w14:textId="77777777" w:rsidR="004C1F0F" w:rsidRPr="004C1F0F" w:rsidRDefault="004C1F0F" w:rsidP="004C1F0F">
      <w:pPr>
        <w:spacing w:before="280" w:after="280" w:line="240" w:lineRule="auto"/>
        <w:ind w:firstLine="708"/>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i/>
          <w:color w:val="000000" w:themeColor="text1"/>
          <w:sz w:val="24"/>
          <w:szCs w:val="24"/>
        </w:rPr>
        <w:t xml:space="preserve">Para cada ação desenvolvida no plano de trabalho precisa um objetivo específicos que também devem   quantificáveis, pois servirão de base para a construção dos indicadores de avaliação e monitoramento do cumprimento do objeto). Objetivos relativos aos itens a serem adquiridos com o recurso </w:t>
      </w:r>
    </w:p>
    <w:p w14:paraId="5D533368" w14:textId="77777777" w:rsidR="004C1F0F" w:rsidRPr="004C1F0F" w:rsidRDefault="004C1F0F" w:rsidP="004C1F0F">
      <w:pPr>
        <w:pStyle w:val="PargrafodaLista"/>
        <w:numPr>
          <w:ilvl w:val="0"/>
          <w:numId w:val="18"/>
        </w:numPr>
        <w:spacing w:before="100" w:beforeAutospacing="1" w:after="100" w:afterAutospacing="1" w:line="240" w:lineRule="auto"/>
        <w:rPr>
          <w:color w:val="000000" w:themeColor="text1"/>
          <w:lang w:eastAsia="pt-BR"/>
        </w:rPr>
      </w:pPr>
      <w:r w:rsidRPr="004C1F0F">
        <w:rPr>
          <w:b/>
          <w:bCs/>
          <w:color w:val="000000" w:themeColor="text1"/>
          <w:lang w:eastAsia="pt-BR"/>
        </w:rPr>
        <w:t>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4C1F0F" w:rsidRPr="004C1F0F" w14:paraId="7A944829"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5BE80E4C" w14:textId="77777777" w:rsidR="004C1F0F" w:rsidRPr="00323EE4"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323EE4">
              <w:rPr>
                <w:rFonts w:ascii="Times New Roman" w:eastAsia="Times New Roman" w:hAnsi="Times New Roman"/>
                <w:b/>
                <w:bCs/>
                <w:color w:val="000000" w:themeColor="text1"/>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70795A9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VALOR CUSTO GLOBAL</w:t>
            </w:r>
          </w:p>
        </w:tc>
      </w:tr>
      <w:tr w:rsidR="004C1F0F" w:rsidRPr="004C1F0F" w14:paraId="17CDEA67"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25A144D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4748" w:type="dxa"/>
            <w:tcBorders>
              <w:top w:val="outset" w:sz="6" w:space="0" w:color="auto"/>
              <w:left w:val="outset" w:sz="6" w:space="0" w:color="auto"/>
              <w:bottom w:val="outset" w:sz="6" w:space="0" w:color="auto"/>
              <w:right w:val="outset" w:sz="6" w:space="0" w:color="auto"/>
            </w:tcBorders>
            <w:vAlign w:val="center"/>
          </w:tcPr>
          <w:p w14:paraId="36DB580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51A638AD" w14:textId="053EB43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xml:space="preserve"> *na </w:t>
      </w:r>
      <w:r w:rsidR="00AC601B">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da meta: colocar o número de atendidos.</w:t>
      </w:r>
    </w:p>
    <w:p w14:paraId="70D914B8" w14:textId="13917C0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lastRenderedPageBreak/>
        <w:t xml:space="preserve">**na </w:t>
      </w:r>
      <w:r w:rsidR="00323EE4">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de valor custo global:  o valor global da proposta conforme eixo determinado a partir do seu porte de atendimento.</w:t>
      </w:r>
    </w:p>
    <w:p w14:paraId="52FCC8CF"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Substituir por:</w:t>
      </w:r>
    </w:p>
    <w:p w14:paraId="46B091A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Na coluna valor custo global: indicar o valor global do Projeto.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4C1F0F" w:rsidRPr="004C1F0F" w14:paraId="47A5B233"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7ED189F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PERÍODO DA PARCERIA</w:t>
            </w:r>
          </w:p>
        </w:tc>
      </w:tr>
      <w:tr w:rsidR="004C1F0F" w:rsidRPr="004C1F0F" w14:paraId="5BBFD7DE"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3AB22BA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INÍCIO</w:t>
            </w:r>
          </w:p>
        </w:tc>
        <w:tc>
          <w:tcPr>
            <w:tcW w:w="4740" w:type="dxa"/>
            <w:tcBorders>
              <w:top w:val="outset" w:sz="6" w:space="0" w:color="auto"/>
              <w:left w:val="outset" w:sz="6" w:space="0" w:color="auto"/>
              <w:bottom w:val="outset" w:sz="6" w:space="0" w:color="auto"/>
              <w:right w:val="outset" w:sz="6" w:space="0" w:color="auto"/>
            </w:tcBorders>
            <w:vAlign w:val="center"/>
          </w:tcPr>
          <w:p w14:paraId="6041EA2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FIM</w:t>
            </w:r>
          </w:p>
        </w:tc>
      </w:tr>
      <w:tr w:rsidR="004C1F0F" w:rsidRPr="004C1F0F" w14:paraId="306C6039"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69C93E5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14:paraId="4967DBE9" w14:textId="58BAB2E2" w:rsidR="004C1F0F" w:rsidRPr="004C1F0F" w:rsidRDefault="00867037" w:rsidP="00867037">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Pr>
                <w:rFonts w:ascii="Times New Roman" w:eastAsia="Times New Roman" w:hAnsi="Times New Roman"/>
                <w:color w:val="000000" w:themeColor="text1"/>
                <w:sz w:val="24"/>
                <w:szCs w:val="24"/>
                <w:lang w:eastAsia="pt-BR"/>
              </w:rPr>
              <w:t>Até 01 ano após</w:t>
            </w:r>
          </w:p>
        </w:tc>
      </w:tr>
      <w:tr w:rsidR="004C1F0F" w:rsidRPr="004C1F0F" w14:paraId="44CAF6A5"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48B437B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PÚBLICO ALVO</w:t>
            </w:r>
          </w:p>
        </w:tc>
      </w:tr>
      <w:tr w:rsidR="004C1F0F" w:rsidRPr="004C1F0F" w14:paraId="556F899D"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0D24BCE6" w14:textId="39F9B936" w:rsidR="004C1F0F" w:rsidRPr="00867037" w:rsidRDefault="004C1F0F" w:rsidP="00867037">
            <w:pPr>
              <w:spacing w:before="100" w:beforeAutospacing="1" w:after="100" w:afterAutospacing="1" w:line="240" w:lineRule="auto"/>
              <w:ind w:left="720"/>
              <w:rPr>
                <w:rFonts w:ascii="Times New Roman" w:eastAsia="Times New Roman" w:hAnsi="Times New Roman"/>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w:t>
            </w:r>
            <w:r w:rsidR="00AC601B" w:rsidRPr="004C1F0F">
              <w:rPr>
                <w:rFonts w:ascii="Times New Roman" w:eastAsia="Times New Roman" w:hAnsi="Times New Roman"/>
                <w:color w:val="000000" w:themeColor="text1"/>
                <w:sz w:val="24"/>
                <w:szCs w:val="24"/>
                <w:lang w:eastAsia="pt-BR"/>
              </w:rPr>
              <w:t>Identificar o público (crianças, adolescentes sobre o qual devem incidir ações propostas no Projeto</w:t>
            </w:r>
            <w:r w:rsidR="00AC601B" w:rsidRPr="004C1F0F">
              <w:rPr>
                <w:rFonts w:ascii="Times New Roman" w:eastAsia="Times New Roman" w:hAnsi="Times New Roman"/>
                <w:b/>
                <w:bCs/>
                <w:color w:val="000000" w:themeColor="text1"/>
                <w:sz w:val="24"/>
                <w:szCs w:val="24"/>
                <w:lang w:eastAsia="pt-BR"/>
              </w:rPr>
              <w:t>.</w:t>
            </w:r>
          </w:p>
        </w:tc>
      </w:tr>
    </w:tbl>
    <w:p w14:paraId="43DE810B" w14:textId="77777777" w:rsidR="004C1F0F" w:rsidRPr="004C1F0F" w:rsidRDefault="004C1F0F" w:rsidP="004C1F0F">
      <w:pPr>
        <w:numPr>
          <w:ilvl w:val="0"/>
          <w:numId w:val="12"/>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METODOLOGIA E FORMA DE EXECUÇÃO DAS ATIVIDADES E DE CUMPRIMENTO DO OBJETO DA PARCERIA.</w:t>
      </w:r>
    </w:p>
    <w:p w14:paraId="4A0957BE" w14:textId="77777777" w:rsidR="004C1F0F" w:rsidRPr="004C1F0F" w:rsidRDefault="004C1F0F" w:rsidP="004C1F0F">
      <w:pPr>
        <w:spacing w:before="280" w:after="280" w:line="240" w:lineRule="auto"/>
        <w:ind w:left="360"/>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detalhar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e documentos a serem produzidos. </w:t>
      </w:r>
    </w:p>
    <w:p w14:paraId="6377E698" w14:textId="77777777"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 xml:space="preserve">Demonstração de sintonia da metodologia proposta com o Plano Decenal dos Direitos da Criança e do Adolescente – 2017 – 2026 e/ou com as deliberações da X Conferência Municipal dos Direitos da Criança e do Adolescente, bem como, os marcos legais e normativas vigentes para a área de atuação. </w:t>
      </w:r>
    </w:p>
    <w:p w14:paraId="09D63581" w14:textId="77777777" w:rsidR="004C1F0F" w:rsidRPr="004C1F0F" w:rsidRDefault="004C1F0F" w:rsidP="004C1F0F">
      <w:pPr>
        <w:numPr>
          <w:ilvl w:val="0"/>
          <w:numId w:val="13"/>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MONITORAMENTO E AVALIAÇÃO:</w:t>
      </w:r>
    </w:p>
    <w:p w14:paraId="22962540"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lang w:eastAsia="pt-BR"/>
        </w:rPr>
        <w:t xml:space="preserve">Detalhar a forma de monitoramento </w:t>
      </w:r>
      <w:r w:rsidRPr="004C1F0F">
        <w:rPr>
          <w:rFonts w:ascii="Times New Roman" w:hAnsi="Times New Roman"/>
          <w:i/>
          <w:iCs/>
          <w:color w:val="000000" w:themeColor="text1"/>
          <w:sz w:val="24"/>
          <w:szCs w:val="24"/>
        </w:rPr>
        <w:t>e procedimentos previstos para monitoramento das ações e avaliação de resultados.</w:t>
      </w:r>
    </w:p>
    <w:p w14:paraId="751FD067"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documentos que serão produzidos, sistemas informatizados, prestação das contas, etc).</w:t>
      </w:r>
    </w:p>
    <w:p w14:paraId="608AFC8C"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hAnsi="Times New Roman"/>
          <w:i/>
          <w:iCs/>
          <w:color w:val="000000" w:themeColor="text1"/>
          <w:sz w:val="24"/>
          <w:szCs w:val="24"/>
        </w:rPr>
        <w:t>Os indicadores para monitoramento da execução do Projeto, devem ser coerentes com a natureza e o volume das ações previstas e que estejam alinhados com os objetivos estabelecidos no Projeto.</w:t>
      </w:r>
    </w:p>
    <w:p w14:paraId="4F076DE3" w14:textId="3C432E06"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Exemplos ilustrativos: O monitoramento das ações pode incluir, por exemplo, o número de visitas domiciliares efetuadas pela equipe do projeto, o número de atividades realizadas, reuniões de orientação familiar realizadas e o número de familiares participantes dessas reuniões.</w:t>
      </w:r>
    </w:p>
    <w:p w14:paraId="6B0F6DEF"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7.1 Indicadores de Avaliação:</w:t>
      </w:r>
    </w:p>
    <w:p w14:paraId="49F96D2C"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indicadores de avaliação indicados pela OSC , ressaltamos que estes devem ser mensuráveis quantitativamente e em consonância com objetivos específicos elaborados).</w:t>
      </w:r>
    </w:p>
    <w:p w14:paraId="00DE1ADD" w14:textId="78497B1C"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lastRenderedPageBreak/>
        <w:t>Detalhar os indicadores de avaliação estabelecidos para o Projeto devendo ser mensuráveis quantitativamente e qualitativamente em consonância com objetivos específicos elaborados).</w:t>
      </w:r>
    </w:p>
    <w:p w14:paraId="63B936A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53725825" w14:textId="77777777" w:rsidR="004C1F0F" w:rsidRPr="004C1F0F" w:rsidRDefault="004C1F0F" w:rsidP="004C1F0F">
      <w:pPr>
        <w:numPr>
          <w:ilvl w:val="0"/>
          <w:numId w:val="14"/>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RECURSOS MATERIAIS, EQUIPAMENTOS E ESTRUTURA FÍSICA</w:t>
      </w:r>
    </w:p>
    <w:p w14:paraId="64AC609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recursos e estrutura a serem utilizados no desenvolvimento das ações propostas no Projeto.).</w:t>
      </w:r>
    </w:p>
    <w:p w14:paraId="4401DF2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EQUIPE TÉCNICA</w:t>
      </w:r>
    </w:p>
    <w:p w14:paraId="16DA2599"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 nome, cargo, função, formação, carga horária e salário dos profissionais que serão empregados no desenvolvimento das ações propostas no Projeto na forma de tabela)</w:t>
      </w:r>
      <w:r w:rsidRPr="004C1F0F">
        <w:rPr>
          <w:rFonts w:ascii="Times New Roman" w:eastAsia="Times New Roman" w:hAnsi="Times New Roman"/>
          <w:color w:val="000000" w:themeColor="text1"/>
          <w:sz w:val="24"/>
          <w:szCs w:val="24"/>
          <w:lang w:eastAsia="pt-BR"/>
        </w:rPr>
        <w:t xml:space="preserve">. </w:t>
      </w:r>
    </w:p>
    <w:p w14:paraId="49E116EE" w14:textId="77777777" w:rsidR="004C1F0F" w:rsidRPr="004C1F0F" w:rsidRDefault="004C1F0F" w:rsidP="004C1F0F">
      <w:pPr>
        <w:numPr>
          <w:ilvl w:val="0"/>
          <w:numId w:val="15"/>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APLICAÇÃO DOS RECURSOS</w:t>
      </w:r>
    </w:p>
    <w:p w14:paraId="5B3972B7" w14:textId="3D2FB4CE"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as rubricas / previsão das despesas a serem utilizadas com os recursos a serem repassados, não  poderão ser aceitas despesas genéricas ou acumuladas como: despesas diversas, outras despesas, materiais...,  encargos sociais, salários e encargos sociais, proventos. Ou seja</w:t>
      </w:r>
      <w:r w:rsidR="00867037">
        <w:rPr>
          <w:rFonts w:ascii="Times New Roman" w:eastAsia="Times New Roman" w:hAnsi="Times New Roman"/>
          <w:i/>
          <w:iCs/>
          <w:color w:val="000000" w:themeColor="text1"/>
          <w:sz w:val="24"/>
          <w:szCs w:val="24"/>
          <w:lang w:eastAsia="pt-BR"/>
        </w:rPr>
        <w:t>,</w:t>
      </w:r>
      <w:r w:rsidRPr="004C1F0F">
        <w:rPr>
          <w:rFonts w:ascii="Times New Roman" w:eastAsia="Times New Roman" w:hAnsi="Times New Roman"/>
          <w:i/>
          <w:iCs/>
          <w:color w:val="000000" w:themeColor="text1"/>
          <w:sz w:val="24"/>
          <w:szCs w:val="24"/>
          <w:lang w:eastAsia="pt-BR"/>
        </w:rPr>
        <w:t xml:space="preserve"> as rubricas /despesas devem ser individuais: salários, 1/3 de férias, 13º Salário, FGTS, INSS, IR, materiais gráficos, locação de equipamentos de informática, materiais de expediente, etc. Observar o valor global máximo constante no item 2.4)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4C1F0F" w:rsidRPr="004C1F0F" w14:paraId="0A6BAB14"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45F2B08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10.1 – PLANILHA DE CUSTOS / PLANO DE APLICAÇÃO (R$ 1,00)</w:t>
            </w:r>
          </w:p>
        </w:tc>
      </w:tr>
      <w:tr w:rsidR="004C1F0F" w:rsidRPr="004C1F0F" w14:paraId="5789C5C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F8EC4E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ESPECIFICAÇÃO DA DESPESA</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325AD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TOTAIS</w:t>
            </w:r>
          </w:p>
        </w:tc>
      </w:tr>
      <w:tr w:rsidR="004C1F0F" w:rsidRPr="004C1F0F" w14:paraId="2AE3713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7431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3A137B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1B7C3C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27A85D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16CB06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17CABF5"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1DE356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4B4A72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D87590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DD78F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977A1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86527B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6C6E5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F61722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E2F374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B0B63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54B8B6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A237C88"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46837E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D3520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FEE1594"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E6D77A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93FA1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D58DB4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BEA4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BC19A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044495E"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4E0541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D06930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F39E86A"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BF675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7ECB71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867037" w:rsidRPr="004C1F0F" w14:paraId="6EF60B7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8B7E5B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1F3BF1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r>
      <w:tr w:rsidR="004C1F0F" w:rsidRPr="004C1F0F" w14:paraId="1ECD3E0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9627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A7B7F3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1541F1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2D03C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9B2898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09BD1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338D37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616A6C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771DDDC"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A82B8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C9A531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282277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659389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7DC890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E4D5E3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630CA30"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TOTAL GERAL</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C951A2" w14:textId="77777777" w:rsidR="004C1F0F" w:rsidRPr="004C1F0F" w:rsidRDefault="004C1F0F" w:rsidP="009E631E">
            <w:pPr>
              <w:spacing w:before="100" w:beforeAutospacing="1" w:after="100" w:afterAutospacing="1" w:line="240" w:lineRule="auto"/>
              <w:jc w:val="center"/>
              <w:outlineLvl w:val="0"/>
              <w:rPr>
                <w:rFonts w:ascii="Times New Roman" w:eastAsia="Times New Roman" w:hAnsi="Times New Roman"/>
                <w:b/>
                <w:bCs/>
                <w:color w:val="000000" w:themeColor="text1"/>
                <w:kern w:val="36"/>
                <w:sz w:val="24"/>
                <w:szCs w:val="24"/>
                <w:lang w:eastAsia="pt-BR"/>
              </w:rPr>
            </w:pPr>
            <w:r w:rsidRPr="004C1F0F">
              <w:rPr>
                <w:rFonts w:ascii="Times New Roman" w:eastAsia="Times New Roman" w:hAnsi="Times New Roman"/>
                <w:b/>
                <w:bCs/>
                <w:color w:val="000000" w:themeColor="text1"/>
                <w:kern w:val="36"/>
                <w:sz w:val="24"/>
                <w:szCs w:val="24"/>
                <w:lang w:eastAsia="pt-BR"/>
              </w:rPr>
              <w:t> </w:t>
            </w:r>
          </w:p>
        </w:tc>
      </w:tr>
      <w:tr w:rsidR="004C1F0F" w:rsidRPr="004C1F0F" w14:paraId="04013B2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692322F7"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lastRenderedPageBreak/>
              <w:t>10.2 – CRONOGRAMA DE DESEMBOLSO MENSAL (R$ 1,00) – </w:t>
            </w:r>
            <w:r w:rsidRPr="004C1F0F">
              <w:rPr>
                <w:rFonts w:ascii="Times New Roman" w:eastAsia="Times New Roman" w:hAnsi="Times New Roman"/>
                <w:b/>
                <w:bCs/>
                <w:color w:val="000000" w:themeColor="text1"/>
                <w:sz w:val="24"/>
                <w:szCs w:val="24"/>
                <w:lang w:eastAsia="pt-BR"/>
              </w:rPr>
              <w:t>2020</w:t>
            </w:r>
          </w:p>
        </w:tc>
      </w:tr>
      <w:tr w:rsidR="004C1F0F" w:rsidRPr="004C1F0F" w14:paraId="27B17DC9"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3E47A781"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5DF1D3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21426B3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1363" w:type="dxa"/>
            <w:tcBorders>
              <w:top w:val="outset" w:sz="6" w:space="0" w:color="auto"/>
              <w:left w:val="outset" w:sz="6" w:space="0" w:color="auto"/>
              <w:bottom w:val="outset" w:sz="6" w:space="0" w:color="auto"/>
              <w:right w:val="outset" w:sz="6" w:space="0" w:color="auto"/>
            </w:tcBorders>
            <w:vAlign w:val="center"/>
          </w:tcPr>
          <w:p w14:paraId="0C16CC9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FEVEREIRO</w:t>
            </w:r>
          </w:p>
        </w:tc>
        <w:tc>
          <w:tcPr>
            <w:tcW w:w="1325" w:type="dxa"/>
            <w:tcBorders>
              <w:top w:val="outset" w:sz="6" w:space="0" w:color="auto"/>
              <w:left w:val="outset" w:sz="6" w:space="0" w:color="auto"/>
              <w:bottom w:val="outset" w:sz="6" w:space="0" w:color="auto"/>
              <w:right w:val="outset" w:sz="6" w:space="0" w:color="auto"/>
            </w:tcBorders>
            <w:vAlign w:val="center"/>
          </w:tcPr>
          <w:p w14:paraId="61B42AA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MARÇO</w:t>
            </w:r>
          </w:p>
        </w:tc>
        <w:tc>
          <w:tcPr>
            <w:tcW w:w="1202" w:type="dxa"/>
            <w:tcBorders>
              <w:top w:val="outset" w:sz="6" w:space="0" w:color="auto"/>
              <w:left w:val="outset" w:sz="6" w:space="0" w:color="auto"/>
              <w:bottom w:val="outset" w:sz="6" w:space="0" w:color="auto"/>
              <w:right w:val="outset" w:sz="6" w:space="0" w:color="auto"/>
            </w:tcBorders>
            <w:vAlign w:val="center"/>
          </w:tcPr>
          <w:p w14:paraId="57D61CE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ABRIL</w:t>
            </w:r>
          </w:p>
        </w:tc>
        <w:tc>
          <w:tcPr>
            <w:tcW w:w="1417" w:type="dxa"/>
            <w:tcBorders>
              <w:top w:val="outset" w:sz="6" w:space="0" w:color="auto"/>
              <w:left w:val="outset" w:sz="6" w:space="0" w:color="auto"/>
              <w:bottom w:val="outset" w:sz="6" w:space="0" w:color="auto"/>
              <w:right w:val="outset" w:sz="6" w:space="0" w:color="auto"/>
            </w:tcBorders>
            <w:vAlign w:val="center"/>
          </w:tcPr>
          <w:p w14:paraId="4C2036B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MAIO</w:t>
            </w:r>
          </w:p>
        </w:tc>
        <w:tc>
          <w:tcPr>
            <w:tcW w:w="1836" w:type="dxa"/>
            <w:tcBorders>
              <w:top w:val="outset" w:sz="6" w:space="0" w:color="auto"/>
              <w:left w:val="outset" w:sz="6" w:space="0" w:color="auto"/>
              <w:bottom w:val="outset" w:sz="6" w:space="0" w:color="auto"/>
              <w:right w:val="outset" w:sz="6" w:space="0" w:color="auto"/>
            </w:tcBorders>
            <w:vAlign w:val="center"/>
          </w:tcPr>
          <w:p w14:paraId="0ADEFD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JUNHO</w:t>
            </w:r>
          </w:p>
        </w:tc>
      </w:tr>
      <w:tr w:rsidR="004C1F0F" w:rsidRPr="004C1F0F" w14:paraId="651AEB8D"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F335C0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505DD0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3A1B8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4DB5951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4A25188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0C2ABAF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5E53CA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4F93687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7CEEB3F"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4CB7004"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1B95239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438345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JULHO</w:t>
            </w:r>
          </w:p>
        </w:tc>
        <w:tc>
          <w:tcPr>
            <w:tcW w:w="1363" w:type="dxa"/>
            <w:tcBorders>
              <w:top w:val="outset" w:sz="6" w:space="0" w:color="auto"/>
              <w:left w:val="outset" w:sz="6" w:space="0" w:color="auto"/>
              <w:bottom w:val="outset" w:sz="6" w:space="0" w:color="auto"/>
              <w:right w:val="outset" w:sz="6" w:space="0" w:color="auto"/>
            </w:tcBorders>
            <w:vAlign w:val="center"/>
          </w:tcPr>
          <w:p w14:paraId="1E0A495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AGOSTO</w:t>
            </w:r>
          </w:p>
        </w:tc>
        <w:tc>
          <w:tcPr>
            <w:tcW w:w="1325" w:type="dxa"/>
            <w:tcBorders>
              <w:top w:val="outset" w:sz="6" w:space="0" w:color="auto"/>
              <w:left w:val="outset" w:sz="6" w:space="0" w:color="auto"/>
              <w:bottom w:val="outset" w:sz="6" w:space="0" w:color="auto"/>
              <w:right w:val="outset" w:sz="6" w:space="0" w:color="auto"/>
            </w:tcBorders>
            <w:vAlign w:val="center"/>
          </w:tcPr>
          <w:p w14:paraId="0BABC4E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SETEMBRO</w:t>
            </w:r>
          </w:p>
        </w:tc>
        <w:tc>
          <w:tcPr>
            <w:tcW w:w="1202" w:type="dxa"/>
            <w:tcBorders>
              <w:top w:val="outset" w:sz="6" w:space="0" w:color="auto"/>
              <w:left w:val="outset" w:sz="6" w:space="0" w:color="auto"/>
              <w:bottom w:val="outset" w:sz="6" w:space="0" w:color="auto"/>
              <w:right w:val="outset" w:sz="6" w:space="0" w:color="auto"/>
            </w:tcBorders>
            <w:vAlign w:val="center"/>
          </w:tcPr>
          <w:p w14:paraId="57ACA9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OUTUBRO</w:t>
            </w:r>
          </w:p>
        </w:tc>
        <w:tc>
          <w:tcPr>
            <w:tcW w:w="1417" w:type="dxa"/>
            <w:tcBorders>
              <w:top w:val="outset" w:sz="6" w:space="0" w:color="auto"/>
              <w:left w:val="outset" w:sz="6" w:space="0" w:color="auto"/>
              <w:bottom w:val="outset" w:sz="6" w:space="0" w:color="auto"/>
              <w:right w:val="outset" w:sz="6" w:space="0" w:color="auto"/>
            </w:tcBorders>
            <w:vAlign w:val="center"/>
          </w:tcPr>
          <w:p w14:paraId="15EBC11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NOVEMBRO</w:t>
            </w:r>
          </w:p>
        </w:tc>
        <w:tc>
          <w:tcPr>
            <w:tcW w:w="1836" w:type="dxa"/>
            <w:tcBorders>
              <w:top w:val="outset" w:sz="6" w:space="0" w:color="auto"/>
              <w:left w:val="outset" w:sz="6" w:space="0" w:color="auto"/>
              <w:bottom w:val="outset" w:sz="6" w:space="0" w:color="auto"/>
              <w:right w:val="outset" w:sz="6" w:space="0" w:color="auto"/>
            </w:tcBorders>
            <w:vAlign w:val="center"/>
          </w:tcPr>
          <w:p w14:paraId="105A6B3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DEZEMBRO</w:t>
            </w:r>
          </w:p>
        </w:tc>
      </w:tr>
      <w:tr w:rsidR="004C1F0F" w:rsidRPr="004C1F0F" w14:paraId="53372D80"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823D5C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71CD4A4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6BA7397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09557D8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2FBC7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6B82E63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17C6637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30E16D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5C1C1C6A"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06D95EF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31A313D0"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D7AF8A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0B70998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83BDBE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180538" w14:paraId="71E355C1"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675963D"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10.3– DECLARAÇÃO</w:t>
            </w:r>
          </w:p>
          <w:p w14:paraId="581170FC"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14:paraId="302850AF"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Pede Deferimento.</w:t>
            </w:r>
          </w:p>
          <w:p w14:paraId="15AC1AF3"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w:t>
            </w:r>
          </w:p>
          <w:p w14:paraId="069299CC"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Presidente da Instituição</w:t>
            </w:r>
          </w:p>
          <w:p w14:paraId="4122DF75"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  Londrina,                                                       </w:t>
            </w:r>
          </w:p>
        </w:tc>
      </w:tr>
      <w:tr w:rsidR="00180538" w14:paraId="5EA30DD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95DCD8B"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11 – APROVAÇÃO PELO CONCEDENTE</w:t>
            </w:r>
          </w:p>
        </w:tc>
      </w:tr>
    </w:tbl>
    <w:p w14:paraId="50C2D905"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5E0C84FC"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APROVADO.</w:t>
      </w:r>
    </w:p>
    <w:p w14:paraId="21568E2B"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w:t>
      </w:r>
    </w:p>
    <w:p w14:paraId="1098BA33"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 ____________________________________</w:t>
      </w:r>
    </w:p>
    <w:p w14:paraId="4E2C014E"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Comissão de Seleção </w:t>
      </w:r>
    </w:p>
    <w:p w14:paraId="093AF1D2" w14:textId="77777777" w:rsidR="00180538" w:rsidRPr="0045102C"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Jacqueline Marçal Micali</w:t>
      </w:r>
    </w:p>
    <w:p w14:paraId="79BF34CC" w14:textId="3DC59BD5" w:rsidR="004C1F0F"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Secretária Municipal de Assistência Social</w:t>
      </w:r>
    </w:p>
    <w:p w14:paraId="60F82261" w14:textId="2A4BC193"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374DF22E" w14:textId="10FB500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1439D5F1" w14:textId="09D13746"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3A423F2A" w14:textId="77777777"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70231D69" w14:textId="77777777" w:rsidR="00867037" w:rsidRDefault="00867037"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0B99DB3F" w14:textId="77777777" w:rsid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9427A4">
        <w:rPr>
          <w:rFonts w:ascii="Times New Roman" w:eastAsia="Times New Roman" w:hAnsi="Times New Roman"/>
          <w:b/>
          <w:sz w:val="24"/>
          <w:szCs w:val="24"/>
          <w:lang w:eastAsia="pt-BR"/>
        </w:rPr>
        <w:lastRenderedPageBreak/>
        <w:t xml:space="preserve">ANEXO </w:t>
      </w:r>
      <w:r>
        <w:rPr>
          <w:rFonts w:ascii="Times New Roman" w:eastAsia="Times New Roman" w:hAnsi="Times New Roman"/>
          <w:b/>
          <w:sz w:val="24"/>
          <w:szCs w:val="24"/>
          <w:lang w:eastAsia="pt-BR"/>
        </w:rPr>
        <w:t>III</w:t>
      </w:r>
    </w:p>
    <w:p w14:paraId="6B54717A" w14:textId="4D9A7340" w:rsidR="0019072C" w:rsidRP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DB57F3">
        <w:rPr>
          <w:rFonts w:ascii="Times New Roman" w:eastAsia="Times New Roman" w:hAnsi="Times New Roman"/>
          <w:sz w:val="24"/>
          <w:szCs w:val="24"/>
          <w:lang w:eastAsia="pt-BR"/>
        </w:rPr>
        <w:t>EDITAL Nº 00</w:t>
      </w:r>
      <w:r w:rsidR="00583989">
        <w:rPr>
          <w:rFonts w:ascii="Times New Roman" w:eastAsia="Times New Roman" w:hAnsi="Times New Roman"/>
          <w:sz w:val="24"/>
          <w:szCs w:val="24"/>
          <w:lang w:eastAsia="pt-BR"/>
        </w:rPr>
        <w:t>3</w:t>
      </w:r>
      <w:r w:rsidRPr="00DB57F3">
        <w:rPr>
          <w:rFonts w:ascii="Times New Roman" w:eastAsia="Times New Roman" w:hAnsi="Times New Roman"/>
          <w:sz w:val="24"/>
          <w:szCs w:val="24"/>
          <w:lang w:eastAsia="pt-BR"/>
        </w:rPr>
        <w:t>/20</w:t>
      </w:r>
      <w:r>
        <w:rPr>
          <w:rFonts w:ascii="Times New Roman" w:eastAsia="Times New Roman" w:hAnsi="Times New Roman"/>
          <w:sz w:val="24"/>
          <w:szCs w:val="24"/>
          <w:lang w:eastAsia="pt-BR"/>
        </w:rPr>
        <w:t>20</w:t>
      </w:r>
      <w:r w:rsidRPr="00DB57F3">
        <w:rPr>
          <w:rFonts w:ascii="Times New Roman" w:eastAsia="Times New Roman" w:hAnsi="Times New Roman"/>
          <w:sz w:val="24"/>
          <w:szCs w:val="24"/>
          <w:lang w:eastAsia="pt-BR"/>
        </w:rPr>
        <w:t xml:space="preserve"> -  SMAS/FMDCA</w:t>
      </w:r>
    </w:p>
    <w:p w14:paraId="21923AE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bookmarkStart w:id="1" w:name="_Hlk488597583"/>
      <w:r>
        <w:rPr>
          <w:rFonts w:ascii="Times New Roman" w:eastAsia="Times New Roman" w:hAnsi="Times New Roman"/>
          <w:sz w:val="24"/>
          <w:szCs w:val="24"/>
          <w:lang w:eastAsia="pt-BR"/>
        </w:rPr>
        <w:t>FORMULÁRIO DE RECURSO</w:t>
      </w:r>
      <w:bookmarkEnd w:id="1"/>
    </w:p>
    <w:p w14:paraId="01EB5544"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À Comissão de Seleção</w:t>
      </w:r>
    </w:p>
    <w:p w14:paraId="3C32C9E6"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Eu, ___________________________________________________________________________, CPF nº ________________________________ e RG nº _________________________________,</w:t>
      </w:r>
    </w:p>
    <w:p w14:paraId="03785F3E" w14:textId="77777777" w:rsidR="0019072C" w:rsidRDefault="0019072C" w:rsidP="0019072C">
      <w:pPr>
        <w:spacing w:after="0" w:line="240" w:lineRule="auto"/>
        <w:contextualSpacing/>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presidente da________________________________________</w:t>
      </w:r>
      <w:r>
        <w:rPr>
          <w:rFonts w:ascii="Times New Roman" w:eastAsia="Times New Roman" w:hAnsi="Times New Roman"/>
          <w:b/>
          <w:bCs/>
          <w:sz w:val="24"/>
          <w:szCs w:val="24"/>
          <w:lang w:eastAsia="pt-BR"/>
        </w:rPr>
        <w:t>____________________________</w:t>
      </w:r>
    </w:p>
    <w:p w14:paraId="3BEA7A1B" w14:textId="77777777" w:rsidR="0019072C" w:rsidRDefault="0019072C" w:rsidP="0019072C">
      <w:pPr>
        <w:spacing w:after="0" w:line="240" w:lineRule="auto"/>
        <w:contextualSpacing/>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______________________________________________________________________________</w:t>
      </w:r>
    </w:p>
    <w:p w14:paraId="2D5B3A92" w14:textId="77777777" w:rsidR="0019072C" w:rsidRDefault="0019072C" w:rsidP="0019072C">
      <w:pPr>
        <w:tabs>
          <w:tab w:val="left" w:pos="3261"/>
        </w:tabs>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FE2C7EF" w14:textId="06F348E2"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1CEDF2" w14:textId="77777777" w:rsidR="0019072C" w:rsidRDefault="0019072C" w:rsidP="0019072C">
      <w:pPr>
        <w:spacing w:after="0" w:line="240" w:lineRule="auto"/>
        <w:ind w:left="60" w:right="60"/>
        <w:jc w:val="right"/>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_____/____________ de 2020.</w:t>
      </w:r>
    </w:p>
    <w:p w14:paraId="22E139C1"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____________________________________________</w:t>
      </w:r>
    </w:p>
    <w:p w14:paraId="3571569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Assinatura do Requerente</w:t>
      </w:r>
    </w:p>
    <w:p w14:paraId="6C05E7A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IV</w:t>
      </w:r>
    </w:p>
    <w:p w14:paraId="399523A0"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98473E3"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SOBRE INSTALAÇÕES E CONDIÇÕES MATERIAIS</w:t>
      </w:r>
    </w:p>
    <w:p w14:paraId="595E9F3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E0F9D7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em conformidade com o art. 33,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V, alínea “c”, da Lei nº 13.019, de 2014, que a </w:t>
      </w:r>
      <w:r>
        <w:rPr>
          <w:rFonts w:ascii="Times New Roman" w:eastAsia="Times New Roman" w:hAnsi="Times New Roman"/>
          <w:i/>
          <w:iCs/>
          <w:sz w:val="24"/>
          <w:szCs w:val="24"/>
          <w:lang w:eastAsia="pt-BR"/>
        </w:rPr>
        <w:t>[identificação da organização da sociedade civil – OSC]</w:t>
      </w:r>
      <w:r>
        <w:rPr>
          <w:rFonts w:ascii="Times New Roman" w:eastAsia="Times New Roman" w:hAnsi="Times New Roman"/>
          <w:sz w:val="24"/>
          <w:szCs w:val="24"/>
          <w:lang w:eastAsia="pt-BR"/>
        </w:rPr>
        <w:t>:</w:t>
      </w:r>
    </w:p>
    <w:p w14:paraId="58196BF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25005B3" w14:textId="3096C933" w:rsidR="00D42E5D" w:rsidRDefault="00D42E5D" w:rsidP="00D42E5D">
      <w:pPr>
        <w:numPr>
          <w:ilvl w:val="0"/>
          <w:numId w:val="20"/>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para o desenvolvimento das </w:t>
      </w:r>
      <w:r w:rsidRPr="004F0D19">
        <w:rPr>
          <w:rFonts w:ascii="Times New Roman" w:eastAsia="Times New Roman" w:hAnsi="Times New Roman"/>
          <w:sz w:val="24"/>
          <w:szCs w:val="24"/>
          <w:lang w:eastAsia="pt-BR"/>
        </w:rPr>
        <w:t xml:space="preserve">atividades/ações previstas no Projeto apresentado </w:t>
      </w:r>
      <w:r>
        <w:rPr>
          <w:rFonts w:ascii="Times New Roman" w:eastAsia="Times New Roman" w:hAnsi="Times New Roman"/>
          <w:sz w:val="24"/>
          <w:szCs w:val="24"/>
          <w:lang w:eastAsia="pt-BR"/>
        </w:rPr>
        <w:t>e o cumprimento das metas estabelecidas, em condições de salubridade e segurança adequadas.</w:t>
      </w:r>
    </w:p>
    <w:p w14:paraId="32F7807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5C091ACB" w14:textId="77777777" w:rsidR="00D42E5D" w:rsidRDefault="00D42E5D" w:rsidP="00D42E5D">
      <w:pPr>
        <w:numPr>
          <w:ilvl w:val="0"/>
          <w:numId w:val="21"/>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pretende contratar ou adquirir com recursos da parceria as condições materiais para o desenvolvimento das atividades dos planos de trabalho previstos na parceria e o cumprimento das metas estabelecidas, em condições de salubridade e segurança adequadas.</w:t>
      </w:r>
    </w:p>
    <w:p w14:paraId="6455C05A"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48C11808" w14:textId="7E27EDC0" w:rsidR="00D42E5D" w:rsidRDefault="00D42E5D" w:rsidP="00D42E5D">
      <w:pPr>
        <w:numPr>
          <w:ilvl w:val="0"/>
          <w:numId w:val="22"/>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em condições de salubridade e segurança adequadas para o desenvolvimento das </w:t>
      </w:r>
      <w:r w:rsidRPr="004F0D19">
        <w:rPr>
          <w:rFonts w:ascii="Times New Roman" w:eastAsia="Times New Roman" w:hAnsi="Times New Roman"/>
          <w:sz w:val="24"/>
          <w:szCs w:val="24"/>
          <w:lang w:eastAsia="pt-BR"/>
        </w:rPr>
        <w:t>atividades/ações previstas no Projeto apresentado e o cumprimento das metas est</w:t>
      </w:r>
      <w:r>
        <w:rPr>
          <w:rFonts w:ascii="Times New Roman" w:eastAsia="Times New Roman" w:hAnsi="Times New Roman"/>
          <w:sz w:val="24"/>
          <w:szCs w:val="24"/>
          <w:lang w:eastAsia="pt-BR"/>
        </w:rPr>
        <w:t>abelecidas, bem como pretende, ainda, contratar ou adquirir com recursos da parceria outros bens para tanto.</w:t>
      </w:r>
    </w:p>
    <w:p w14:paraId="32C3D4DB"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DC9A942"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OBS: A organização da sociedade civil adotará uma das três redações acima, conforme a sua situação. A presente observação deverá ser suprimida da versão final da declaração.</w:t>
      </w:r>
    </w:p>
    <w:p w14:paraId="5C6EF854"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839A6E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 de ______________ de 20___.</w:t>
      </w:r>
    </w:p>
    <w:p w14:paraId="46C5A7F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7C98EB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7A74D01A" w14:textId="14095DBF"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465E2993" w14:textId="77777777" w:rsidR="00FB0E13" w:rsidRDefault="00FB0E13" w:rsidP="00D42E5D">
      <w:pPr>
        <w:spacing w:before="100" w:beforeAutospacing="1" w:after="100" w:afterAutospacing="1" w:line="240" w:lineRule="auto"/>
        <w:jc w:val="center"/>
        <w:rPr>
          <w:rFonts w:ascii="Times New Roman" w:eastAsia="Times New Roman" w:hAnsi="Times New Roman"/>
          <w:sz w:val="24"/>
          <w:szCs w:val="24"/>
          <w:lang w:eastAsia="pt-BR"/>
        </w:rPr>
      </w:pPr>
    </w:p>
    <w:p w14:paraId="40ECA620" w14:textId="77777777" w:rsidR="00FB0E13" w:rsidRDefault="00FB0E13" w:rsidP="00BC38A6">
      <w:pPr>
        <w:spacing w:after="0" w:line="240" w:lineRule="auto"/>
        <w:jc w:val="center"/>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lastRenderedPageBreak/>
        <w:t> </w:t>
      </w:r>
      <w:r>
        <w:rPr>
          <w:rFonts w:ascii="Times New Roman" w:eastAsia="Times New Roman" w:hAnsi="Times New Roman"/>
          <w:b/>
          <w:bCs/>
          <w:sz w:val="24"/>
          <w:szCs w:val="24"/>
          <w:lang w:eastAsia="pt-BR"/>
        </w:rPr>
        <w:t>ANEXO V</w:t>
      </w:r>
    </w:p>
    <w:p w14:paraId="51ADF483" w14:textId="77777777" w:rsidR="00FB0E13" w:rsidRDefault="00FB0E13" w:rsidP="00BC38A6">
      <w:pPr>
        <w:spacing w:after="0"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w:t>
      </w:r>
    </w:p>
    <w:p w14:paraId="198A2C18" w14:textId="77777777" w:rsidR="00FB0E13" w:rsidRPr="00F230C6" w:rsidRDefault="00FB0E13" w:rsidP="00FB0E13">
      <w:pPr>
        <w:spacing w:after="0" w:line="240" w:lineRule="auto"/>
        <w:jc w:val="both"/>
        <w:rPr>
          <w:rFonts w:ascii="Times New Roman" w:hAnsi="Times New Roman"/>
          <w:sz w:val="24"/>
          <w:szCs w:val="24"/>
          <w:lang w:eastAsia="pt-BR"/>
        </w:rPr>
      </w:pPr>
      <w:r w:rsidRPr="00F230C6">
        <w:rPr>
          <w:rFonts w:ascii="Times New Roman" w:hAnsi="Times New Roman"/>
          <w:sz w:val="24"/>
          <w:szCs w:val="24"/>
          <w:lang w:eastAsia="pt-BR"/>
        </w:rPr>
        <w:t xml:space="preserve">Declaro para os devidos fins, em nome da </w:t>
      </w:r>
      <w:r w:rsidRPr="00F230C6">
        <w:rPr>
          <w:rFonts w:ascii="Times New Roman" w:hAnsi="Times New Roman"/>
          <w:i/>
          <w:sz w:val="24"/>
          <w:szCs w:val="24"/>
          <w:lang w:eastAsia="pt-BR"/>
        </w:rPr>
        <w:t>[identificação da organização da sociedade civil – OSC]</w:t>
      </w:r>
      <w:r w:rsidRPr="00F230C6">
        <w:rPr>
          <w:rFonts w:ascii="Times New Roman" w:hAnsi="Times New Roman"/>
          <w:sz w:val="24"/>
          <w:szCs w:val="24"/>
          <w:lang w:eastAsia="pt-BR"/>
        </w:rPr>
        <w:t xml:space="preserve">, nos termos da Lei Federal 13.019/2014 e Lei Municipal 9.538/2004 e Decreto Municipal nº1.210/2017, que: </w:t>
      </w:r>
    </w:p>
    <w:p w14:paraId="64CA5AC6" w14:textId="77777777" w:rsidR="00FB0E13" w:rsidRPr="00F230C6" w:rsidRDefault="00FB0E13" w:rsidP="00FB0E13">
      <w:pPr>
        <w:spacing w:after="0" w:line="240" w:lineRule="auto"/>
        <w:jc w:val="both"/>
        <w:rPr>
          <w:rFonts w:ascii="Times New Roman" w:hAnsi="Times New Roman"/>
          <w:sz w:val="24"/>
          <w:szCs w:val="24"/>
          <w:lang w:eastAsia="pt-BR"/>
        </w:rPr>
      </w:pPr>
    </w:p>
    <w:p w14:paraId="420957C3" w14:textId="77777777" w:rsidR="00FB0E13" w:rsidRPr="00F230C6" w:rsidRDefault="00FB0E13" w:rsidP="00FB0E13">
      <w:pPr>
        <w:pStyle w:val="PargrafodaLista"/>
        <w:numPr>
          <w:ilvl w:val="1"/>
          <w:numId w:val="23"/>
        </w:numPr>
        <w:tabs>
          <w:tab w:val="left" w:pos="1440"/>
        </w:tabs>
        <w:spacing w:after="0" w:line="240" w:lineRule="auto"/>
        <w:ind w:left="284" w:firstLine="0"/>
        <w:jc w:val="both"/>
        <w:rPr>
          <w:color w:val="auto"/>
          <w:lang w:eastAsia="pt-BR"/>
        </w:rPr>
      </w:pPr>
      <w:r w:rsidRPr="00F230C6">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7B78BB03"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61AB66D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7960108"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20B25418"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7450DB6E"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r w:rsidRPr="00F230C6">
        <w:rPr>
          <w:rFonts w:ascii="Times New Roman" w:hAnsi="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5CFF0C70" w14:textId="77777777" w:rsidR="00FB0E13" w:rsidRPr="00F230C6" w:rsidRDefault="00FB0E13" w:rsidP="00FB0E13">
      <w:pPr>
        <w:pStyle w:val="PargrafodaLista"/>
        <w:spacing w:after="0" w:line="240" w:lineRule="auto"/>
        <w:ind w:left="284"/>
        <w:jc w:val="both"/>
        <w:rPr>
          <w:color w:val="auto"/>
          <w:lang w:eastAsia="pt-BR"/>
        </w:rPr>
      </w:pPr>
    </w:p>
    <w:p w14:paraId="3F8CF9BB"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rPr>
      </w:pPr>
      <w:r w:rsidRPr="00F230C6">
        <w:rPr>
          <w:rFonts w:ascii="Times New Roman" w:hAnsi="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E555AFE" w14:textId="77777777" w:rsidR="00FB0E13" w:rsidRPr="00F230C6" w:rsidRDefault="00FB0E13" w:rsidP="00FB0E13">
      <w:pPr>
        <w:pStyle w:val="PargrafodaLista"/>
        <w:spacing w:after="0" w:line="240" w:lineRule="auto"/>
        <w:ind w:left="284"/>
        <w:jc w:val="both"/>
        <w:rPr>
          <w:color w:val="auto"/>
          <w:lang w:eastAsia="pt-BR"/>
        </w:rPr>
      </w:pPr>
    </w:p>
    <w:p w14:paraId="4B9096DE"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os bens e direitos desta Organização da Sociedade Civil, não constituem patrimônio de indivíduos;</w:t>
      </w:r>
    </w:p>
    <w:p w14:paraId="04F89F44" w14:textId="77777777" w:rsidR="00FB0E13" w:rsidRPr="00F230C6" w:rsidRDefault="00FB0E13" w:rsidP="00FB0E13">
      <w:pPr>
        <w:pStyle w:val="PargrafodaLista"/>
        <w:spacing w:after="0" w:line="240" w:lineRule="auto"/>
        <w:ind w:left="284"/>
        <w:jc w:val="both"/>
        <w:rPr>
          <w:color w:val="auto"/>
          <w:lang w:eastAsia="pt-BR"/>
        </w:rPr>
      </w:pPr>
    </w:p>
    <w:p w14:paraId="5102944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me responsabilizo pelo recebimento, pela correta aplicação e pela prestação de contas dos recursos recebidos;</w:t>
      </w:r>
    </w:p>
    <w:p w14:paraId="6B0001F8" w14:textId="77777777" w:rsidR="00FB0E13" w:rsidRPr="00F230C6" w:rsidRDefault="00FB0E13" w:rsidP="00FB0E13">
      <w:pPr>
        <w:pStyle w:val="PargrafodaLista"/>
        <w:spacing w:after="0" w:line="240" w:lineRule="auto"/>
        <w:ind w:left="284"/>
        <w:jc w:val="both"/>
        <w:rPr>
          <w:color w:val="auto"/>
          <w:lang w:eastAsia="pt-BR"/>
        </w:rPr>
      </w:pPr>
    </w:p>
    <w:p w14:paraId="7A58898A"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esta Organização da Sociedade Civil não possui dívida com o Poder Público, bem como não possui inscrição nos bancos de dados públicos e privados de proteção ao crédito;</w:t>
      </w:r>
    </w:p>
    <w:p w14:paraId="31A17C7A" w14:textId="77777777" w:rsidR="00FB0E13" w:rsidRPr="00F230C6" w:rsidRDefault="00FB0E13" w:rsidP="00FB0E13">
      <w:pPr>
        <w:pStyle w:val="PargrafodaLista"/>
        <w:spacing w:after="0" w:line="240" w:lineRule="auto"/>
        <w:ind w:left="284"/>
        <w:jc w:val="both"/>
        <w:rPr>
          <w:color w:val="auto"/>
          <w:lang w:eastAsia="pt-BR"/>
        </w:rPr>
      </w:pPr>
    </w:p>
    <w:p w14:paraId="4879EFEE" w14:textId="09213E68" w:rsidR="00FB0E13" w:rsidRPr="00BC38A6" w:rsidRDefault="00FB0E13" w:rsidP="00BC38A6">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8F64EE9" w14:textId="77777777" w:rsidR="00FB0E13" w:rsidRPr="00F230C6" w:rsidRDefault="00FB0E13" w:rsidP="00BC38A6">
      <w:pPr>
        <w:pStyle w:val="PargrafodaLista"/>
        <w:spacing w:after="0"/>
        <w:jc w:val="right"/>
        <w:rPr>
          <w:color w:val="auto"/>
          <w:lang w:eastAsia="pt-BR"/>
        </w:rPr>
      </w:pPr>
      <w:r w:rsidRPr="00F230C6">
        <w:rPr>
          <w:color w:val="auto"/>
          <w:lang w:eastAsia="pt-BR"/>
        </w:rPr>
        <w:t>Londrina, ____ de ______________ de 20___.</w:t>
      </w:r>
    </w:p>
    <w:p w14:paraId="6C3E0520" w14:textId="77777777" w:rsidR="00FB0E13" w:rsidRPr="00F230C6" w:rsidRDefault="00FB0E13" w:rsidP="00FB0E13">
      <w:pPr>
        <w:pStyle w:val="PargrafodaLista"/>
        <w:jc w:val="center"/>
        <w:rPr>
          <w:color w:val="auto"/>
          <w:lang w:eastAsia="pt-BR"/>
        </w:rPr>
      </w:pPr>
    </w:p>
    <w:p w14:paraId="22579D94" w14:textId="77777777" w:rsidR="00FB0E13" w:rsidRPr="00F230C6" w:rsidRDefault="00FB0E13" w:rsidP="00FB0E13">
      <w:pPr>
        <w:pStyle w:val="PargrafodaLista"/>
        <w:jc w:val="center"/>
        <w:rPr>
          <w:color w:val="auto"/>
          <w:lang w:eastAsia="pt-BR"/>
        </w:rPr>
      </w:pPr>
      <w:r w:rsidRPr="00F230C6">
        <w:rPr>
          <w:color w:val="auto"/>
          <w:lang w:eastAsia="pt-BR"/>
        </w:rPr>
        <w:t>...........................................................................................</w:t>
      </w:r>
    </w:p>
    <w:p w14:paraId="16450179" w14:textId="77777777" w:rsidR="00FB0E13" w:rsidRPr="00F230C6" w:rsidRDefault="00FB0E13" w:rsidP="00FB0E13">
      <w:pPr>
        <w:pStyle w:val="PargrafodaLista"/>
        <w:jc w:val="center"/>
        <w:rPr>
          <w:color w:val="auto"/>
          <w:lang w:eastAsia="pt-BR"/>
        </w:rPr>
      </w:pPr>
      <w:r w:rsidRPr="00F230C6">
        <w:rPr>
          <w:color w:val="auto"/>
          <w:lang w:eastAsia="pt-BR"/>
        </w:rPr>
        <w:t>(Nome e Cargo do Representante Legal da OSC)</w:t>
      </w:r>
    </w:p>
    <w:p w14:paraId="1106D08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VI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B0E13" w:rsidRPr="00CB3877" w14:paraId="3B9AC9EB" w14:textId="77777777" w:rsidTr="002B68A2">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4D7AEE0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0009C5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RELAÇÃO NOMINAL ATUALIZADA DOS DIRIGENTES DA ENTIDADE</w:t>
            </w:r>
          </w:p>
          <w:p w14:paraId="11EC91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89E5B56"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C40FF0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483875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Nome do dirigente e</w:t>
            </w:r>
          </w:p>
          <w:p w14:paraId="64EB83AB"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cargo que ocupa na OSC</w:t>
            </w:r>
          </w:p>
          <w:p w14:paraId="3A27356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D37803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53D82E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3D302F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124FE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Endereço residencial,</w:t>
            </w:r>
          </w:p>
          <w:p w14:paraId="5352554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telefone e </w:t>
            </w:r>
            <w:r>
              <w:rPr>
                <w:rFonts w:ascii="Times New Roman" w:eastAsia="Times New Roman" w:hAnsi="Times New Roman"/>
                <w:b/>
                <w:bCs/>
                <w:i/>
                <w:iCs/>
                <w:sz w:val="24"/>
                <w:szCs w:val="24"/>
                <w:lang w:eastAsia="pt-BR"/>
              </w:rPr>
              <w:t>e-mail</w:t>
            </w:r>
          </w:p>
        </w:tc>
      </w:tr>
      <w:tr w:rsidR="00FB0E13" w:rsidRPr="00CB3877" w14:paraId="234DBAB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E22C4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6CE40E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19BDBD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DDA591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801091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AC6DF4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A70362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690639F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C97FEC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E14E5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AA44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7363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EEB1E8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CFF4B2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8F2174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7D0CD7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7B23B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B95136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11619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309A5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7C48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7EAFE4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28D89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5B32CA0"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142E0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537D1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974176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193B43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5C3DE5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635EFA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E377BC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2443D7C"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74992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624A0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6219B0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886157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EF77E2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7B0BD7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26284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69DFF8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F3147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A64A13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18AD87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65AB45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661AD4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412EB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BA93B7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C8E0BBE"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80B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3E6CF4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8AAD3D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8F3490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0653E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7227E1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14B186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562B3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844B0A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E3A22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74C6F4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2A2DEE13"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6C4EC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BA50BE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5C5A3E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B16EBE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F130C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8E182C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E63F0B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bl>
    <w:p w14:paraId="79640E8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714C7DA1" w14:textId="52846FFE"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BFAE9B8" w14:textId="3B0FA1B6"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bookmarkStart w:id="2" w:name="_Hlk488600359"/>
      <w:r>
        <w:rPr>
          <w:rFonts w:ascii="Times New Roman" w:eastAsia="Times New Roman" w:hAnsi="Times New Roman"/>
          <w:sz w:val="24"/>
          <w:szCs w:val="24"/>
          <w:lang w:eastAsia="pt-BR"/>
        </w:rPr>
        <w:t>Londrina, ____ de ______________ de 20___.</w:t>
      </w:r>
      <w:bookmarkEnd w:id="2"/>
    </w:p>
    <w:p w14:paraId="13E53667"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B64B8F3"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42183092"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350C3944"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30FDB295"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0FB8BF8B"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3D9EE32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lastRenderedPageBreak/>
        <w:t>ANEXO VII</w:t>
      </w:r>
    </w:p>
    <w:p w14:paraId="137D85B2"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17EC36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DA NÃO OCORRÊNCIA DE IMPEDIMENTOS</w:t>
      </w:r>
    </w:p>
    <w:p w14:paraId="071BE433"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para os devidos fins, que a </w:t>
      </w:r>
      <w:r>
        <w:rPr>
          <w:rFonts w:ascii="Times New Roman" w:eastAsia="Times New Roman" w:hAnsi="Times New Roman"/>
          <w:i/>
          <w:iCs/>
          <w:sz w:val="24"/>
          <w:szCs w:val="24"/>
          <w:lang w:eastAsia="pt-BR"/>
        </w:rPr>
        <w:t>[identificação da organização da sociedade civil – OSC] </w:t>
      </w:r>
      <w:r>
        <w:rPr>
          <w:rFonts w:ascii="Times New Roman" w:eastAsia="Times New Roman" w:hAnsi="Times New Roman"/>
          <w:sz w:val="24"/>
          <w:szCs w:val="24"/>
          <w:lang w:eastAsia="pt-BR"/>
        </w:rPr>
        <w:t>e seus dirigentes não incorrem em quaisquer das vedações previstas no art. 39 da Lei nº 13.019, de 2014. Nesse sentido, a citada organização da sociedade civil - OSC:</w:t>
      </w:r>
    </w:p>
    <w:p w14:paraId="540E2376"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Está regularmente constituída ou, se estrangeira, está autorizada a funcionar no território nacional;</w:t>
      </w:r>
    </w:p>
    <w:p w14:paraId="3D7342C7"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foi omissa no dever de prestar contas de parceria anteriormente celebrada;</w:t>
      </w:r>
    </w:p>
    <w:p w14:paraId="09D5AF2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5AC288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as contas rejeitadas pela administração pública nos últimos cinco anos, observadas as exceções previstas no art. 39,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IV, alíneas “a” até “c”, da Lei nº 13.019, de 2014;</w:t>
      </w:r>
    </w:p>
    <w:p w14:paraId="189ABA74"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2EFA29A"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contas de parceria julgadas irregulares ou rejeitadas por Tribunal ou Conselho de Contas de qualquer esfera da Federação, em decisão irrecorrível, nos últimos 8 (oito) anos; e</w:t>
      </w:r>
    </w:p>
    <w:p w14:paraId="3E3D92BC"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5B331741" w14:textId="77777777" w:rsidR="00FB0E13" w:rsidRDefault="00FB0E13" w:rsidP="00FB0E13">
      <w:pPr>
        <w:spacing w:before="120" w:after="120" w:line="240" w:lineRule="auto"/>
        <w:ind w:left="120" w:right="12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4C86D344" w14:textId="202F7BD9"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Londrina, _</w:t>
      </w:r>
      <w:r w:rsidR="00BC38A6">
        <w:rPr>
          <w:rFonts w:ascii="Times New Roman" w:eastAsia="Times New Roman" w:hAnsi="Times New Roman"/>
          <w:sz w:val="24"/>
          <w:szCs w:val="24"/>
          <w:lang w:eastAsia="pt-BR"/>
        </w:rPr>
        <w:t>___ de ______________ de 20___.</w:t>
      </w:r>
      <w:r>
        <w:rPr>
          <w:rFonts w:ascii="Times New Roman" w:eastAsia="Times New Roman" w:hAnsi="Times New Roman"/>
          <w:sz w:val="24"/>
          <w:szCs w:val="24"/>
          <w:lang w:eastAsia="pt-BR"/>
        </w:rPr>
        <w:t> </w:t>
      </w:r>
    </w:p>
    <w:p w14:paraId="6B63A3F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996C867" w14:textId="58AEF4DE" w:rsidR="00FB0E13" w:rsidRDefault="00FB0E13" w:rsidP="00FB0E13">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(Nome e Cargo do Representante Legal da OSC)</w:t>
      </w:r>
    </w:p>
    <w:p w14:paraId="035BB3FE" w14:textId="2EA75B1D"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lastRenderedPageBreak/>
        <w:t>   </w:t>
      </w:r>
      <w:r>
        <w:rPr>
          <w:rFonts w:ascii="Times New Roman" w:eastAsia="Times New Roman" w:hAnsi="Times New Roman"/>
          <w:b/>
          <w:bCs/>
          <w:sz w:val="24"/>
          <w:szCs w:val="24"/>
          <w:lang w:eastAsia="pt-BR"/>
        </w:rPr>
        <w:t>ANEXO VIII</w:t>
      </w:r>
    </w:p>
    <w:p w14:paraId="7014D995"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sidRPr="00D72381">
        <w:rPr>
          <w:rFonts w:ascii="Times New Roman" w:eastAsia="Times New Roman" w:hAnsi="Times New Roman"/>
          <w:sz w:val="24"/>
          <w:szCs w:val="24"/>
          <w:lang w:eastAsia="pt-BR"/>
        </w:rPr>
        <w:t>TERMO DE FOMENTO</w:t>
      </w:r>
    </w:p>
    <w:p w14:paraId="7F8D63F9" w14:textId="77777777" w:rsidR="00FB0E13" w:rsidRPr="00BC2AD3" w:rsidRDefault="00FB0E13" w:rsidP="00FB0E13">
      <w:pPr>
        <w:pStyle w:val="NormalWeb"/>
        <w:jc w:val="both"/>
        <w:rPr>
          <w:color w:val="000000"/>
        </w:rPr>
      </w:pPr>
      <w:r w:rsidRPr="00BC2AD3">
        <w:rPr>
          <w:color w:val="000000"/>
        </w:rPr>
        <w:t xml:space="preserve">TERMO DE FOMENTO QUE ENTRE SI CELEBRAM O MUNICÍPIO DE LONDRINA, POR MEIO DA SECRETARIA MUNICIPAL DE ASSISTÊNCIA SOCIAL, E A ORGANIZAÇÃO DA SOCIEDADE CIVIL </w:t>
      </w:r>
      <w:r>
        <w:rPr>
          <w:color w:val="000000"/>
        </w:rPr>
        <w:t>(OSC)</w:t>
      </w:r>
      <w:r w:rsidRPr="00BC2AD3">
        <w:rPr>
          <w:color w:val="000000"/>
        </w:rPr>
        <w:t>, PARA OS FINS QUE SE ESPECIFICA.</w:t>
      </w:r>
    </w:p>
    <w:p w14:paraId="6E413992" w14:textId="77777777" w:rsidR="00FB0E13" w:rsidRPr="00BC2AD3" w:rsidRDefault="00FB0E13" w:rsidP="00FB0E13">
      <w:pPr>
        <w:pStyle w:val="NormalWeb"/>
        <w:jc w:val="both"/>
        <w:rPr>
          <w:color w:val="000000"/>
        </w:rPr>
      </w:pPr>
      <w:r w:rsidRPr="00BC2AD3">
        <w:rPr>
          <w:color w:val="000000"/>
        </w:rPr>
        <w:t> </w:t>
      </w:r>
    </w:p>
    <w:p w14:paraId="574A8874" w14:textId="77777777" w:rsidR="00FB0E13" w:rsidRPr="00BC2AD3" w:rsidRDefault="00FB0E13" w:rsidP="00FB0E13">
      <w:pPr>
        <w:pStyle w:val="NormalWeb"/>
        <w:jc w:val="right"/>
        <w:rPr>
          <w:color w:val="000000"/>
        </w:rPr>
      </w:pPr>
      <w:r w:rsidRPr="00BC2AD3">
        <w:rPr>
          <w:color w:val="000000"/>
        </w:rPr>
        <w:t>  PROCESSO SEI Nº 19.025.</w:t>
      </w:r>
      <w:r>
        <w:rPr>
          <w:color w:val="000000"/>
        </w:rPr>
        <w:t>...</w:t>
      </w:r>
    </w:p>
    <w:p w14:paraId="6161B210" w14:textId="77777777" w:rsidR="00FB0E13" w:rsidRPr="00BC2AD3" w:rsidRDefault="00FB0E13" w:rsidP="00FB0E13">
      <w:pPr>
        <w:pStyle w:val="NormalWeb"/>
        <w:jc w:val="both"/>
        <w:rPr>
          <w:color w:val="000000"/>
        </w:rPr>
      </w:pPr>
      <w:r w:rsidRPr="00BC2AD3">
        <w:rPr>
          <w:color w:val="000000"/>
        </w:rPr>
        <w:t> </w:t>
      </w:r>
    </w:p>
    <w:p w14:paraId="7BF90D8A" w14:textId="06A9E829" w:rsidR="00FB0E13" w:rsidRPr="00BC2AD3" w:rsidRDefault="00FB0E13" w:rsidP="00FB0E13">
      <w:pPr>
        <w:pStyle w:val="NormalWeb"/>
        <w:jc w:val="both"/>
        <w:rPr>
          <w:color w:val="000000"/>
        </w:rPr>
      </w:pPr>
      <w:r w:rsidRPr="00BC2AD3">
        <w:rPr>
          <w:color w:val="000000"/>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C645AC">
        <w:rPr>
          <w:color w:val="000000"/>
        </w:rPr>
        <w:t>Jacqueline Marçal Micali</w:t>
      </w:r>
      <w:r w:rsidRPr="00BC2AD3">
        <w:rPr>
          <w:color w:val="000000"/>
        </w:rPr>
        <w:t xml:space="preserve">, na qualidade de SECRETÁRIA MUNICIPAL e a Organização da Sociedade Civil </w:t>
      </w:r>
      <w:r>
        <w:rPr>
          <w:color w:val="000000"/>
        </w:rPr>
        <w:t>(OSC)</w:t>
      </w:r>
      <w:r w:rsidRPr="00BC2AD3">
        <w:rPr>
          <w:color w:val="000000"/>
        </w:rPr>
        <w:t xml:space="preserve"> , doravante denominada ORGANIZAÇÃO DA SOCIEDADE CIVIL ou simplesmente OSC, inscrita no CNPJ sob o nº </w:t>
      </w:r>
      <w:r>
        <w:rPr>
          <w:color w:val="000000"/>
        </w:rPr>
        <w:t>..</w:t>
      </w:r>
      <w:r w:rsidRPr="00BC2AD3">
        <w:rPr>
          <w:color w:val="000000"/>
        </w:rPr>
        <w:t xml:space="preserve">, com sede na Rua </w:t>
      </w:r>
      <w:r>
        <w:rPr>
          <w:color w:val="000000"/>
        </w:rPr>
        <w:t>...</w:t>
      </w:r>
      <w:r w:rsidRPr="00BC2AD3">
        <w:rPr>
          <w:color w:val="000000"/>
        </w:rPr>
        <w:t xml:space="preserve">, nº </w:t>
      </w:r>
      <w:r>
        <w:rPr>
          <w:color w:val="000000"/>
        </w:rPr>
        <w:t>...</w:t>
      </w:r>
      <w:r w:rsidRPr="00BC2AD3">
        <w:rPr>
          <w:color w:val="000000"/>
        </w:rPr>
        <w:t xml:space="preserve"> , neste ato representada por seu presidente </w:t>
      </w:r>
      <w:r>
        <w:rPr>
          <w:color w:val="000000"/>
        </w:rPr>
        <w:t>...</w:t>
      </w:r>
      <w:r w:rsidRPr="00BC2AD3">
        <w:rPr>
          <w:color w:val="000000"/>
        </w:rPr>
        <w:t xml:space="preserve">, portador do documento de identificação </w:t>
      </w:r>
      <w:r>
        <w:rPr>
          <w:color w:val="000000"/>
        </w:rPr>
        <w:t>...</w:t>
      </w:r>
      <w:r w:rsidRPr="00BC2AD3">
        <w:rPr>
          <w:color w:val="000000"/>
        </w:rPr>
        <w:t xml:space="preserve"> e inscrito sob o Cadastro de Pessoas Físicas - CPF sob o nº </w:t>
      </w:r>
      <w:r>
        <w:rPr>
          <w:color w:val="000000"/>
        </w:rPr>
        <w:t>...</w:t>
      </w:r>
      <w:r w:rsidRPr="00BC2AD3">
        <w:rPr>
          <w:color w:val="000000"/>
        </w:rPr>
        <w:t xml:space="preserve">, residente à Rua </w:t>
      </w:r>
      <w:r>
        <w:rPr>
          <w:color w:val="000000"/>
        </w:rPr>
        <w:t>..</w:t>
      </w:r>
      <w:r w:rsidRPr="00BC2AD3">
        <w:rPr>
          <w:color w:val="000000"/>
        </w:rPr>
        <w:t xml:space="preserve">, nº </w:t>
      </w:r>
      <w:r>
        <w:rPr>
          <w:color w:val="000000"/>
        </w:rPr>
        <w:t>...</w:t>
      </w:r>
      <w:r w:rsidRPr="00BC2AD3">
        <w:rPr>
          <w:color w:val="000000"/>
        </w:rPr>
        <w:t>, que exerce a função de Presidente, resolvem celebrar o presente </w:t>
      </w:r>
      <w:r w:rsidRPr="00BC2AD3">
        <w:rPr>
          <w:rStyle w:val="Forte"/>
          <w:color w:val="000000"/>
        </w:rPr>
        <w:t>Termo de Fomento</w:t>
      </w:r>
      <w:r w:rsidRPr="00BC2AD3">
        <w:rPr>
          <w:color w:val="000000"/>
        </w:rPr>
        <w:t xml:space="preserve">, decorrente </w:t>
      </w:r>
      <w:r>
        <w:rPr>
          <w:color w:val="000000"/>
        </w:rPr>
        <w:t xml:space="preserve">do </w:t>
      </w:r>
      <w:r w:rsidRPr="00BC2AD3">
        <w:rPr>
          <w:rStyle w:val="nfase"/>
          <w:rFonts w:eastAsia="Calibri"/>
          <w:color w:val="000000"/>
        </w:rPr>
        <w:t xml:space="preserve">Chamamento Público nº  </w:t>
      </w:r>
      <w:r>
        <w:rPr>
          <w:rStyle w:val="nfase"/>
          <w:rFonts w:eastAsia="Calibri"/>
          <w:color w:val="000000"/>
        </w:rPr>
        <w:t>...</w:t>
      </w:r>
      <w:r w:rsidRPr="00BC2AD3">
        <w:rPr>
          <w:rStyle w:val="nfase"/>
          <w:rFonts w:eastAsia="Calibri"/>
          <w:color w:val="000000"/>
        </w:rPr>
        <w:t xml:space="preserve"> - SMAS/FMDCA</w:t>
      </w:r>
      <w:r w:rsidRPr="00BC2AD3">
        <w:rPr>
          <w:color w:val="000000"/>
        </w:rPr>
        <w:t>, em observância às disposições da Lei nº 13.019, de 31 de julho de 2014, da Lei Munic</w:t>
      </w:r>
      <w:r>
        <w:rPr>
          <w:color w:val="000000"/>
        </w:rPr>
        <w:t>ipal nº 9.538 de 30/06/2004, no</w:t>
      </w:r>
      <w:r w:rsidRPr="00BC2AD3">
        <w:rPr>
          <w:color w:val="000000"/>
        </w:rPr>
        <w:t xml:space="preserve"> Decreto Municipa</w:t>
      </w:r>
      <w:r w:rsidR="00C645AC">
        <w:rPr>
          <w:color w:val="000000"/>
        </w:rPr>
        <w:t>l</w:t>
      </w:r>
      <w:r w:rsidRPr="00BC2AD3">
        <w:rPr>
          <w:color w:val="000000"/>
        </w:rPr>
        <w:t xml:space="preserve"> nº 1.210, de 11 de Outubro de 2017, da Resolução nº </w:t>
      </w:r>
      <w:r>
        <w:rPr>
          <w:color w:val="000000"/>
        </w:rPr>
        <w:t>89/2019 – CMDCA</w:t>
      </w:r>
      <w:r w:rsidRPr="00BC2AD3">
        <w:rPr>
          <w:color w:val="000000"/>
        </w:rPr>
        <w:t>, mediante as cláusulas e condições a seguir enunciadas:</w:t>
      </w:r>
    </w:p>
    <w:p w14:paraId="5D1D6DB2" w14:textId="0F4834FC" w:rsidR="00FB0E13" w:rsidRPr="00BC2AD3" w:rsidRDefault="00BC38A6" w:rsidP="00FB0E13">
      <w:pPr>
        <w:pStyle w:val="NormalWeb"/>
        <w:jc w:val="both"/>
        <w:rPr>
          <w:color w:val="000000"/>
        </w:rPr>
      </w:pPr>
      <w:r>
        <w:rPr>
          <w:color w:val="000000"/>
        </w:rPr>
        <w:t> </w:t>
      </w:r>
    </w:p>
    <w:p w14:paraId="0226A4AE" w14:textId="168EAAEC" w:rsidR="00FB0E13" w:rsidRPr="00BC2AD3" w:rsidRDefault="00FB0E13" w:rsidP="00FB0E13">
      <w:pPr>
        <w:pStyle w:val="NormalWeb"/>
        <w:jc w:val="both"/>
        <w:rPr>
          <w:color w:val="000000"/>
        </w:rPr>
      </w:pPr>
      <w:r w:rsidRPr="00BC2AD3">
        <w:rPr>
          <w:rStyle w:val="Forte"/>
          <w:color w:val="000000"/>
        </w:rPr>
        <w:t>CLÁUSULA PRIMEIRA – DO OBJETO</w:t>
      </w:r>
    </w:p>
    <w:p w14:paraId="4F30EAE9" w14:textId="0097D02F" w:rsidR="00FB0E13" w:rsidRPr="00BC2AD3" w:rsidRDefault="00FB0E13" w:rsidP="00FB0E13">
      <w:pPr>
        <w:pStyle w:val="NormalWeb"/>
        <w:jc w:val="both"/>
        <w:rPr>
          <w:color w:val="000000"/>
        </w:rPr>
      </w:pPr>
      <w:r w:rsidRPr="00BC2AD3">
        <w:rPr>
          <w:color w:val="000000"/>
        </w:rPr>
        <w:t>O objeto do presente Termo de Fomento é a execução do Projeto “</w:t>
      </w:r>
      <w:r>
        <w:rPr>
          <w:color w:val="000000"/>
        </w:rPr>
        <w:t>...</w:t>
      </w:r>
      <w:r w:rsidRPr="00BC2AD3">
        <w:rPr>
          <w:color w:val="000000"/>
        </w:rPr>
        <w:t>”, assegurando a</w:t>
      </w:r>
      <w:r>
        <w:rPr>
          <w:color w:val="000000"/>
        </w:rPr>
        <w:t xml:space="preserve"> ... </w:t>
      </w:r>
      <w:r w:rsidRPr="00BC2AD3">
        <w:rPr>
          <w:color w:val="000000"/>
        </w:rPr>
        <w:t>e visando a consecução de finalidade de interesse público e recíproco que envolve a transferência de recursos financeiros à Organização da Sociedade Civil, conforme especificações esta</w:t>
      </w:r>
      <w:r w:rsidR="00BC38A6">
        <w:rPr>
          <w:color w:val="000000"/>
        </w:rPr>
        <w:t>belecidas no plano de trabalho.</w:t>
      </w:r>
    </w:p>
    <w:p w14:paraId="22B0C92F" w14:textId="77777777" w:rsidR="00FB0E13" w:rsidRPr="00BC2AD3" w:rsidRDefault="00FB0E13" w:rsidP="00FB0E13">
      <w:pPr>
        <w:pStyle w:val="NormalWeb"/>
        <w:jc w:val="both"/>
        <w:rPr>
          <w:color w:val="000000"/>
        </w:rPr>
      </w:pPr>
      <w:r w:rsidRPr="00BC2AD3">
        <w:rPr>
          <w:color w:val="000000"/>
        </w:rPr>
        <w:t> </w:t>
      </w:r>
    </w:p>
    <w:p w14:paraId="1994D44D" w14:textId="5510CD10" w:rsidR="00FB0E13" w:rsidRPr="00BC2AD3" w:rsidRDefault="00FB0E13" w:rsidP="00FB0E13">
      <w:pPr>
        <w:pStyle w:val="NormalWeb"/>
        <w:jc w:val="both"/>
        <w:rPr>
          <w:color w:val="000000"/>
        </w:rPr>
      </w:pPr>
      <w:r w:rsidRPr="00BC2AD3">
        <w:rPr>
          <w:rStyle w:val="Forte"/>
          <w:color w:val="000000"/>
        </w:rPr>
        <w:t>CLÁUSULA SEGUNDA - DO PLANO DE TRABALHO</w:t>
      </w:r>
    </w:p>
    <w:p w14:paraId="7DA14365" w14:textId="77777777" w:rsidR="00FB0E13" w:rsidRPr="00BC2AD3" w:rsidRDefault="00FB0E13" w:rsidP="00FB0E13">
      <w:pPr>
        <w:pStyle w:val="NormalWeb"/>
        <w:jc w:val="both"/>
        <w:rPr>
          <w:color w:val="000000"/>
        </w:rPr>
      </w:pPr>
      <w:r w:rsidRPr="00BC2AD3">
        <w:rPr>
          <w:color w:val="000000"/>
        </w:rPr>
        <w:t>Para o alcance do objeto pactuado, os partícipes obrigam-se a cumprir o plano de trabalho que, independente de transcrição, é parte integrante e indissociável do presente Termo de Fomento, bem como toda documentação técnica que dele resulte, cujos dados neles contidos acatam os partícipes.</w:t>
      </w:r>
    </w:p>
    <w:p w14:paraId="70FE801E" w14:textId="1E14AD86" w:rsidR="00FB0E13" w:rsidRPr="00BC2AD3" w:rsidRDefault="00BC38A6" w:rsidP="00FB0E13">
      <w:pPr>
        <w:pStyle w:val="NormalWeb"/>
        <w:jc w:val="both"/>
        <w:rPr>
          <w:color w:val="000000"/>
        </w:rPr>
      </w:pPr>
      <w:r>
        <w:rPr>
          <w:rStyle w:val="Forte"/>
          <w:color w:val="000000"/>
        </w:rPr>
        <w:lastRenderedPageBreak/>
        <w:t xml:space="preserve">Subcláusula </w:t>
      </w:r>
      <w:r w:rsidRPr="00BC2AD3">
        <w:rPr>
          <w:rStyle w:val="Forte"/>
          <w:color w:val="000000"/>
        </w:rPr>
        <w:t>única</w:t>
      </w:r>
      <w:r w:rsidR="00FB0E13" w:rsidRPr="00BC2AD3">
        <w:rPr>
          <w:color w:val="000000"/>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w:t>
      </w:r>
      <w:r>
        <w:rPr>
          <w:color w:val="000000"/>
        </w:rPr>
        <w:t>lteração do objeto da parceria.</w:t>
      </w:r>
    </w:p>
    <w:p w14:paraId="6E85E22D" w14:textId="1A51A19C" w:rsidR="00FB0E13" w:rsidRPr="00BC2AD3" w:rsidRDefault="00FB0E13" w:rsidP="00FB0E13">
      <w:pPr>
        <w:pStyle w:val="NormalWeb"/>
        <w:jc w:val="both"/>
        <w:rPr>
          <w:color w:val="000000"/>
        </w:rPr>
      </w:pPr>
    </w:p>
    <w:p w14:paraId="1A9D4071" w14:textId="5E65189F" w:rsidR="00FB0E13" w:rsidRPr="00BC2AD3" w:rsidRDefault="00FB0E13" w:rsidP="00FB0E13">
      <w:pPr>
        <w:pStyle w:val="NormalWeb"/>
        <w:jc w:val="both"/>
        <w:rPr>
          <w:color w:val="000000"/>
        </w:rPr>
      </w:pPr>
      <w:r w:rsidRPr="00BC2AD3">
        <w:rPr>
          <w:rStyle w:val="Forte"/>
          <w:color w:val="000000"/>
        </w:rPr>
        <w:t>CLÁUSULA TERCEIRA – DO PRAZO DE VIGÊNCIA</w:t>
      </w:r>
      <w:r>
        <w:rPr>
          <w:rStyle w:val="Forte"/>
          <w:color w:val="000000"/>
        </w:rPr>
        <w:t xml:space="preserve"> E EXECUÇÃO</w:t>
      </w:r>
    </w:p>
    <w:p w14:paraId="1DBDE29B" w14:textId="77777777" w:rsidR="00FB0E13" w:rsidRPr="00FF49F5" w:rsidRDefault="00FB0E13" w:rsidP="00FB0E13">
      <w:pPr>
        <w:pStyle w:val="NormalWeb"/>
        <w:jc w:val="both"/>
        <w:rPr>
          <w:color w:val="000000"/>
        </w:rPr>
      </w:pPr>
      <w:r w:rsidRPr="00FF49F5">
        <w:rPr>
          <w:rStyle w:val="nfase"/>
          <w:rFonts w:eastAsia="Calibri"/>
          <w:i w:val="0"/>
          <w:color w:val="000000"/>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r w:rsidRPr="00FF49F5">
        <w:rPr>
          <w:color w:val="000000"/>
        </w:rPr>
        <w:t>:</w:t>
      </w:r>
    </w:p>
    <w:p w14:paraId="18AB069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I</w:t>
      </w:r>
      <w:r w:rsidRPr="00BC2AD3">
        <w:rPr>
          <w:color w:val="000000"/>
        </w:rPr>
        <w:t>. mediante termo aditivo, por solicitação da OSC devidamente fundamentada, formulada, no mínimo, 30 (trinta) dias antes do seu término, desde que autorizada pela Administração Pública e</w:t>
      </w:r>
    </w:p>
    <w:p w14:paraId="74287DC2" w14:textId="77777777" w:rsidR="00FB0E13" w:rsidRPr="00BC2AD3" w:rsidRDefault="00FB0E13" w:rsidP="00FB0E13">
      <w:pPr>
        <w:pStyle w:val="NormalWeb"/>
        <w:jc w:val="both"/>
        <w:rPr>
          <w:color w:val="000000"/>
        </w:rPr>
      </w:pPr>
      <w:r w:rsidRPr="00BC2AD3">
        <w:rPr>
          <w:rStyle w:val="Forte"/>
          <w:color w:val="000000"/>
        </w:rPr>
        <w:t>II</w:t>
      </w:r>
      <w:r w:rsidRPr="00BC2AD3">
        <w:rPr>
          <w:color w:val="000000"/>
        </w:rPr>
        <w:t>. de ofício, por iniciativa da Administração Pública, quando esta der causa a atraso na liberação de recursos financeiros, limitada ao exato período do atraso verificado.</w:t>
      </w:r>
    </w:p>
    <w:p w14:paraId="506D7070" w14:textId="77777777" w:rsidR="00FB0E13" w:rsidRPr="00BC2AD3" w:rsidRDefault="00FB0E13" w:rsidP="00FB0E13">
      <w:pPr>
        <w:pStyle w:val="NormalWeb"/>
        <w:jc w:val="both"/>
        <w:rPr>
          <w:color w:val="000000"/>
        </w:rPr>
      </w:pPr>
      <w:r w:rsidRPr="00BC2AD3">
        <w:rPr>
          <w:color w:val="000000"/>
        </w:rPr>
        <w:t> </w:t>
      </w:r>
    </w:p>
    <w:p w14:paraId="5FACF2C3" w14:textId="15950492" w:rsidR="00FB0E13" w:rsidRPr="00BC2AD3" w:rsidRDefault="00FB0E13" w:rsidP="00FB0E13">
      <w:pPr>
        <w:pStyle w:val="NormalWeb"/>
        <w:jc w:val="both"/>
        <w:rPr>
          <w:color w:val="000000"/>
        </w:rPr>
      </w:pPr>
      <w:r w:rsidRPr="00BC2AD3">
        <w:rPr>
          <w:rStyle w:val="Forte"/>
          <w:color w:val="000000"/>
        </w:rPr>
        <w:t>CLÁUSULA QUARTA – DOS RECURSOS FINANCEIROS</w:t>
      </w:r>
    </w:p>
    <w:p w14:paraId="08EA017A" w14:textId="77777777" w:rsidR="00FB0E13" w:rsidRPr="00BC2AD3" w:rsidRDefault="00FB0E13" w:rsidP="00FB0E13">
      <w:pPr>
        <w:pStyle w:val="NormalWeb"/>
        <w:jc w:val="both"/>
        <w:rPr>
          <w:color w:val="000000"/>
        </w:rPr>
      </w:pPr>
      <w:r w:rsidRPr="00BC2AD3">
        <w:rPr>
          <w:color w:val="000000"/>
        </w:rPr>
        <w:t xml:space="preserve">Para a execução do projeto previsto neste Termo de Fomento, serão disponibilizados recursos no valor total de R$ </w:t>
      </w:r>
      <w:r>
        <w:rPr>
          <w:color w:val="000000"/>
        </w:rPr>
        <w:t>...</w:t>
      </w:r>
      <w:r w:rsidRPr="00BC2AD3">
        <w:rPr>
          <w:color w:val="000000"/>
        </w:rPr>
        <w:t xml:space="preserve"> (</w:t>
      </w:r>
      <w:r>
        <w:rPr>
          <w:color w:val="000000"/>
        </w:rPr>
        <w:t>...</w:t>
      </w:r>
      <w:r w:rsidRPr="00BC2AD3">
        <w:rPr>
          <w:color w:val="000000"/>
        </w:rPr>
        <w:t>), conforme cronograma de desembolso constante do plano de trabalho, de acordo com a seguinte distribuição: </w:t>
      </w:r>
    </w:p>
    <w:p w14:paraId="1447689C" w14:textId="77777777" w:rsidR="00FB0E13" w:rsidRPr="00BC2AD3" w:rsidRDefault="00FB0E13" w:rsidP="00FB0E13">
      <w:pPr>
        <w:pStyle w:val="NormalWeb"/>
        <w:jc w:val="both"/>
        <w:rPr>
          <w:color w:val="000000"/>
        </w:rPr>
      </w:pPr>
      <w:r w:rsidRPr="00BC2AD3">
        <w:rPr>
          <w:color w:val="000000"/>
        </w:rPr>
        <w:t> </w:t>
      </w:r>
    </w:p>
    <w:p w14:paraId="0EA527FB" w14:textId="0D00C615" w:rsidR="00FB0E13" w:rsidRPr="00BC2AD3" w:rsidRDefault="00BC38A6" w:rsidP="00FB0E13">
      <w:pPr>
        <w:pStyle w:val="NormalWeb"/>
        <w:jc w:val="both"/>
        <w:rPr>
          <w:color w:val="000000"/>
        </w:rPr>
      </w:pPr>
      <w:r>
        <w:rPr>
          <w:color w:val="000000"/>
        </w:rPr>
        <w:t>I. Administração Pública:</w:t>
      </w:r>
    </w:p>
    <w:p w14:paraId="795F641A" w14:textId="09889023" w:rsidR="00FB0E13" w:rsidRPr="00BC2AD3" w:rsidRDefault="00FB0E13" w:rsidP="00FB0E13">
      <w:pPr>
        <w:pStyle w:val="NormalWeb"/>
        <w:jc w:val="both"/>
        <w:rPr>
          <w:color w:val="000000"/>
        </w:rPr>
      </w:pPr>
      <w:r w:rsidRPr="00BC2AD3">
        <w:rPr>
          <w:color w:val="000000"/>
        </w:rPr>
        <w:t xml:space="preserve">R$ </w:t>
      </w:r>
      <w:r>
        <w:rPr>
          <w:color w:val="000000"/>
        </w:rPr>
        <w:t>...</w:t>
      </w:r>
      <w:r w:rsidRPr="00BC2AD3">
        <w:rPr>
          <w:color w:val="000000"/>
        </w:rPr>
        <w:t xml:space="preserve"> (</w:t>
      </w:r>
      <w:r>
        <w:rPr>
          <w:color w:val="000000"/>
        </w:rPr>
        <w:t>...</w:t>
      </w:r>
      <w:r w:rsidRPr="00BC2AD3">
        <w:rPr>
          <w:color w:val="000000"/>
        </w:rPr>
        <w:t xml:space="preserve">), à conta da ação orçamentária 25.020, FMDCA, Elemento de Despesa: 14.243.0010.6.059.44.50.42 e 14.243.0010.6.059.33.50.43, Fonte </w:t>
      </w:r>
      <w:r>
        <w:rPr>
          <w:color w:val="000000"/>
        </w:rPr>
        <w:t>880</w:t>
      </w:r>
      <w:r w:rsidR="00BC38A6">
        <w:rPr>
          <w:color w:val="000000"/>
        </w:rPr>
        <w:t>.</w:t>
      </w:r>
    </w:p>
    <w:p w14:paraId="430C9493" w14:textId="6A0D414C" w:rsidR="00FB0E13" w:rsidRPr="00BC2AD3" w:rsidRDefault="00BC38A6" w:rsidP="00FB0E13">
      <w:pPr>
        <w:pStyle w:val="NormalWeb"/>
        <w:jc w:val="both"/>
        <w:rPr>
          <w:color w:val="000000"/>
        </w:rPr>
      </w:pPr>
      <w:r w:rsidRPr="00BC2AD3">
        <w:rPr>
          <w:rStyle w:val="Forte"/>
          <w:color w:val="000000"/>
        </w:rPr>
        <w:t>Subcláusula única</w:t>
      </w:r>
      <w:r w:rsidR="00FB0E13" w:rsidRPr="00BC2AD3">
        <w:rPr>
          <w:rStyle w:val="Forte"/>
          <w:color w:val="000000"/>
        </w:rPr>
        <w:t>.</w:t>
      </w:r>
      <w:r w:rsidR="00FB0E13" w:rsidRPr="00BC2AD3">
        <w:rPr>
          <w:color w:val="000000"/>
        </w:rPr>
        <w:t> Não pode ser exigido da OSC depósito correspondente ao valor da co</w:t>
      </w:r>
      <w:r>
        <w:rPr>
          <w:color w:val="000000"/>
        </w:rPr>
        <w:t>ntrapartida em bens e serviços.</w:t>
      </w:r>
    </w:p>
    <w:p w14:paraId="54ACA491" w14:textId="77777777" w:rsidR="00FB0E13" w:rsidRPr="00BC2AD3" w:rsidRDefault="00FB0E13" w:rsidP="00FB0E13">
      <w:pPr>
        <w:pStyle w:val="NormalWeb"/>
        <w:jc w:val="both"/>
        <w:rPr>
          <w:color w:val="000000"/>
        </w:rPr>
      </w:pPr>
      <w:r w:rsidRPr="00BC2AD3">
        <w:rPr>
          <w:color w:val="000000"/>
        </w:rPr>
        <w:t> </w:t>
      </w:r>
    </w:p>
    <w:p w14:paraId="7E322E5B" w14:textId="77777777" w:rsidR="00FB0E13" w:rsidRPr="00BC2AD3" w:rsidRDefault="00FB0E13" w:rsidP="00FB0E13">
      <w:pPr>
        <w:pStyle w:val="NormalWeb"/>
        <w:jc w:val="both"/>
        <w:rPr>
          <w:color w:val="000000"/>
        </w:rPr>
      </w:pPr>
      <w:r w:rsidRPr="00BC2AD3">
        <w:rPr>
          <w:rStyle w:val="Forte"/>
          <w:color w:val="000000"/>
        </w:rPr>
        <w:t>CLÁUSULA QUINTA – DA LIBERAÇÃO DOS RECURSOS FINANCEIROS</w:t>
      </w:r>
    </w:p>
    <w:p w14:paraId="5B1013FC" w14:textId="77777777" w:rsidR="00FB0E13" w:rsidRPr="00BC2AD3" w:rsidRDefault="00FB0E13" w:rsidP="00FB0E13">
      <w:pPr>
        <w:pStyle w:val="NormalWeb"/>
        <w:jc w:val="both"/>
        <w:rPr>
          <w:color w:val="000000"/>
        </w:rPr>
      </w:pPr>
      <w:r w:rsidRPr="00BC2AD3">
        <w:rPr>
          <w:color w:val="000000"/>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14:paraId="12DB95FF" w14:textId="77777777" w:rsidR="00FB0E13" w:rsidRPr="00BC2AD3" w:rsidRDefault="00FB0E13" w:rsidP="00FB0E13">
      <w:pPr>
        <w:pStyle w:val="NormalWeb"/>
        <w:jc w:val="both"/>
        <w:rPr>
          <w:color w:val="000000"/>
        </w:rPr>
      </w:pPr>
      <w:r w:rsidRPr="00BC2AD3">
        <w:rPr>
          <w:color w:val="000000"/>
        </w:rPr>
        <w:t> </w:t>
      </w:r>
    </w:p>
    <w:p w14:paraId="0D161D40" w14:textId="77777777" w:rsidR="00FB0E13" w:rsidRPr="00BC2AD3" w:rsidRDefault="00FB0E13" w:rsidP="00FB0E13">
      <w:pPr>
        <w:pStyle w:val="NormalWeb"/>
        <w:jc w:val="both"/>
        <w:rPr>
          <w:color w:val="000000"/>
        </w:rPr>
      </w:pPr>
      <w:r w:rsidRPr="00BC2AD3">
        <w:rPr>
          <w:rStyle w:val="Forte"/>
          <w:color w:val="000000"/>
        </w:rPr>
        <w:lastRenderedPageBreak/>
        <w:t>Subcláusula Primeira. </w:t>
      </w:r>
      <w:r w:rsidRPr="00BC2AD3">
        <w:rPr>
          <w:color w:val="000000"/>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14:paraId="246CC9EA" w14:textId="77777777" w:rsidR="00FB0E13" w:rsidRPr="00BC2AD3" w:rsidRDefault="00FB0E13" w:rsidP="00FB0E13">
      <w:pPr>
        <w:pStyle w:val="NormalWeb"/>
        <w:jc w:val="both"/>
        <w:rPr>
          <w:color w:val="000000"/>
        </w:rPr>
      </w:pPr>
      <w:r w:rsidRPr="00BC2AD3">
        <w:rPr>
          <w:color w:val="000000"/>
        </w:rPr>
        <w:t> </w:t>
      </w:r>
    </w:p>
    <w:p w14:paraId="7354EC3C" w14:textId="6D2FF02D" w:rsidR="00FB0E13" w:rsidRPr="00BC2AD3" w:rsidRDefault="00FB0E13" w:rsidP="00FB0E13">
      <w:pPr>
        <w:pStyle w:val="NormalWeb"/>
        <w:jc w:val="both"/>
        <w:rPr>
          <w:color w:val="000000"/>
        </w:rPr>
      </w:pPr>
      <w:r w:rsidRPr="00BC2AD3">
        <w:rPr>
          <w:rStyle w:val="Forte"/>
          <w:color w:val="000000"/>
        </w:rPr>
        <w:t>CLÁUSULA SEXTA - DA MOVIMENTAÇÃO DOS RECURSOS FINANCEIROS</w:t>
      </w:r>
    </w:p>
    <w:p w14:paraId="06548A08" w14:textId="0FBFBFE3" w:rsidR="00FB0E13" w:rsidRPr="00BC2AD3" w:rsidRDefault="00FB0E13" w:rsidP="00FB0E13">
      <w:pPr>
        <w:pStyle w:val="NormalWeb"/>
        <w:jc w:val="both"/>
        <w:rPr>
          <w:color w:val="000000"/>
        </w:rPr>
      </w:pPr>
      <w:r w:rsidRPr="00BC2AD3">
        <w:rPr>
          <w:color w:val="000000"/>
        </w:rPr>
        <w:t>Os recursos referentes ao presente Termo de Fomento</w:t>
      </w:r>
      <w:r w:rsidRPr="00BC2AD3">
        <w:rPr>
          <w:rStyle w:val="nfase"/>
          <w:rFonts w:eastAsia="Calibri"/>
          <w:color w:val="000000"/>
        </w:rPr>
        <w:t>,</w:t>
      </w:r>
      <w:r w:rsidRPr="00BC2AD3">
        <w:rPr>
          <w:color w:val="000000"/>
        </w:rPr>
        <w:t> serão mantidos na conta corrente ..., Agência ...,</w:t>
      </w:r>
      <w:r w:rsidR="00BC38A6">
        <w:rPr>
          <w:color w:val="000000"/>
        </w:rPr>
        <w:t xml:space="preserve"> Banco Caixa Econômica Federal.</w:t>
      </w:r>
    </w:p>
    <w:p w14:paraId="575D8B79" w14:textId="246CF740"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Os recursos depositados na conta bancária específica do Termo de Fomento serão aplicados em cadernetas de poupança, fundo de aplicação financeira de curto prazo ou operação de mercado aberto lastreada em títulos da dívida pública, enquanto nã</w:t>
      </w:r>
      <w:r w:rsidR="00BC38A6">
        <w:rPr>
          <w:color w:val="000000"/>
        </w:rPr>
        <w:t>o empregados na sua finalidade.</w:t>
      </w:r>
    </w:p>
    <w:p w14:paraId="6AB181F0" w14:textId="2B197FA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Os rendimentos auferidos das aplicações financeiras poderão ser aplicados no objeto deste instrumento desde que haja solicitação fundamentada da OSC e autorização da Administração Pública, estando sujeitos às mesmas condições de prestação de contas exigidas</w:t>
      </w:r>
      <w:r w:rsidR="00BC38A6">
        <w:rPr>
          <w:color w:val="000000"/>
        </w:rPr>
        <w:t xml:space="preserve"> para os recursos transferidos.</w:t>
      </w:r>
    </w:p>
    <w:p w14:paraId="4BE98E86" w14:textId="46340B8D" w:rsidR="00FB0E13" w:rsidRPr="00BC2AD3" w:rsidRDefault="00FB0E13" w:rsidP="00FB0E13">
      <w:pPr>
        <w:pStyle w:val="NormalWeb"/>
        <w:jc w:val="both"/>
        <w:rPr>
          <w:color w:val="000000"/>
        </w:rPr>
      </w:pPr>
      <w:r w:rsidRPr="00BC2AD3">
        <w:rPr>
          <w:rStyle w:val="Forte"/>
          <w:color w:val="000000"/>
        </w:rPr>
        <w:t>Subcláusula Quarta</w:t>
      </w:r>
      <w:r w:rsidRPr="00BC2AD3">
        <w:rPr>
          <w:color w:val="000000"/>
        </w:rPr>
        <w:t>. Os recursos da parceria geridos pela OSC estão vinculados ao Plano de Trabalho e não caracterizam receita própria e nem pagamento por prestação de serviços e devem ser alocados nos seus registros contábeis conforme as Normas</w:t>
      </w:r>
      <w:r w:rsidR="00BC38A6">
        <w:rPr>
          <w:color w:val="000000"/>
        </w:rPr>
        <w:t xml:space="preserve"> Brasileiras de Contabilidade. </w:t>
      </w:r>
    </w:p>
    <w:p w14:paraId="5A0D8E8F"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Toda a movimentação de recursos será realizada mediante transferência eletrônica sujeita à identificação do beneficiário final ou à obrigatoriedade de depósito em sua conta bancária.</w:t>
      </w:r>
    </w:p>
    <w:p w14:paraId="5522E2A8" w14:textId="77777777" w:rsidR="00FB0E13" w:rsidRPr="00BC2AD3" w:rsidRDefault="00FB0E13" w:rsidP="00FB0E13">
      <w:pPr>
        <w:pStyle w:val="NormalWeb"/>
        <w:jc w:val="both"/>
        <w:rPr>
          <w:color w:val="000000"/>
        </w:rPr>
      </w:pPr>
      <w:r w:rsidRPr="00BC2AD3">
        <w:rPr>
          <w:color w:val="000000"/>
        </w:rPr>
        <w:t> </w:t>
      </w:r>
    </w:p>
    <w:p w14:paraId="365E37A6" w14:textId="77777777" w:rsidR="00FB0E13" w:rsidRPr="00BC2AD3" w:rsidRDefault="00FB0E13" w:rsidP="00FB0E13">
      <w:pPr>
        <w:pStyle w:val="NormalWeb"/>
        <w:jc w:val="both"/>
        <w:rPr>
          <w:color w:val="000000"/>
        </w:rPr>
      </w:pPr>
      <w:r w:rsidRPr="00BC2AD3">
        <w:rPr>
          <w:rStyle w:val="Forte"/>
          <w:color w:val="000000"/>
        </w:rPr>
        <w:t>CLÁUSULA SÉTIMA - DAS OBRIGAÇÕES DA ADMINISTRAÇÃO PÚBLICA E DA OSC</w:t>
      </w:r>
    </w:p>
    <w:p w14:paraId="58FFBDB9" w14:textId="4410BA68" w:rsidR="00FB0E13" w:rsidRPr="00BC2AD3" w:rsidRDefault="00FB0E13" w:rsidP="00FB0E13">
      <w:pPr>
        <w:pStyle w:val="NormalWeb"/>
        <w:jc w:val="both"/>
        <w:rPr>
          <w:color w:val="000000"/>
        </w:rPr>
      </w:pPr>
      <w:r w:rsidRPr="00BC2AD3">
        <w:rPr>
          <w:color w:val="000000"/>
        </w:rPr>
        <w:t xml:space="preserve">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w:t>
      </w:r>
      <w:r w:rsidR="00BC38A6">
        <w:rPr>
          <w:color w:val="000000"/>
        </w:rPr>
        <w:t>ao objeto da parceria.</w:t>
      </w:r>
    </w:p>
    <w:p w14:paraId="34C69DEF" w14:textId="3E3E98BC" w:rsidR="00FB0E13" w:rsidRPr="00BC2AD3" w:rsidRDefault="00FB0E13" w:rsidP="00BC38A6">
      <w:pPr>
        <w:pStyle w:val="NormalWeb"/>
        <w:jc w:val="both"/>
        <w:rPr>
          <w:color w:val="000000"/>
        </w:rPr>
      </w:pPr>
      <w:r w:rsidRPr="00BC2AD3">
        <w:rPr>
          <w:rStyle w:val="Forte"/>
          <w:color w:val="000000"/>
        </w:rPr>
        <w:t>Subcláusula Primeira</w:t>
      </w:r>
      <w:r w:rsidRPr="00BC2AD3">
        <w:rPr>
          <w:color w:val="000000"/>
        </w:rPr>
        <w:t>. Além das obrigações constantes na legislação que rege o presente instrumento e dos demais compromissos assumidos neste instrumento, cabe à Administração Pública cumprir as seguintes atribuições, responsabilida</w:t>
      </w:r>
      <w:r w:rsidR="00BC38A6">
        <w:rPr>
          <w:color w:val="000000"/>
        </w:rPr>
        <w:t>des e obrigações:</w:t>
      </w:r>
    </w:p>
    <w:p w14:paraId="42A59B03"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promover o repasse dos recursos financeiros obedecendo ao Cronograma de Desembolso constante do plano de trabalho, e contido na cláusula quinta;</w:t>
      </w:r>
    </w:p>
    <w:p w14:paraId="66389CFA" w14:textId="77777777" w:rsidR="00FB0E13" w:rsidRDefault="00FB0E13" w:rsidP="00FB0E13">
      <w:pPr>
        <w:spacing w:before="100" w:beforeAutospacing="1" w:after="100" w:afterAutospacing="1" w:line="240" w:lineRule="auto"/>
        <w:ind w:left="360"/>
        <w:jc w:val="both"/>
        <w:rPr>
          <w:rFonts w:ascii="Times New Roman" w:hAnsi="Times New Roman"/>
          <w:color w:val="000000"/>
          <w:sz w:val="24"/>
          <w:szCs w:val="24"/>
        </w:rPr>
      </w:pPr>
    </w:p>
    <w:p w14:paraId="67D17B35" w14:textId="63EC38E3"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lastRenderedPageBreak/>
        <w:t>prestar o apoio necessário e indispensável à OSC para que seja alcançado o objeto do Termo de Fomento em toda a sua extensão e no tempo devido;</w:t>
      </w:r>
    </w:p>
    <w:p w14:paraId="6A709A16"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monitorar e avaliar a execução do objeto deste Termo de Fomento, por meio de análise das informações de execução da parceria, diligências e visitas </w:t>
      </w:r>
      <w:r w:rsidRPr="00F35905">
        <w:rPr>
          <w:rStyle w:val="Forte"/>
          <w:rFonts w:ascii="Times New Roman" w:hAnsi="Times New Roman"/>
          <w:color w:val="000000"/>
          <w:sz w:val="24"/>
          <w:szCs w:val="24"/>
        </w:rPr>
        <w:t>in loco</w:t>
      </w:r>
      <w:r w:rsidRPr="00F35905">
        <w:rPr>
          <w:rFonts w:ascii="Times New Roman" w:hAnsi="Times New Roman"/>
          <w:color w:val="000000"/>
          <w:sz w:val="24"/>
          <w:szCs w:val="24"/>
        </w:rPr>
        <w:t>, quando necessário, zelando pelo alcance dos resultados pactuados e pela correta aplicação dos recursos repassados, observando o prescrito na Cláusula Décima;</w:t>
      </w:r>
    </w:p>
    <w:p w14:paraId="71A2C107" w14:textId="5D7C2B83"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14:paraId="648EDEED" w14:textId="7FE5EB2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do objeto;</w:t>
      </w:r>
    </w:p>
    <w:p w14:paraId="3C5D606F" w14:textId="151862E8"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financeira;</w:t>
      </w:r>
    </w:p>
    <w:p w14:paraId="4FB0CAED" w14:textId="77777777" w:rsid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receber, propor, analisar e, se for o caso, aprovar as propostas de alteração do Termo de Fomento;</w:t>
      </w:r>
    </w:p>
    <w:p w14:paraId="4CA45C75" w14:textId="48264F67"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instituir Comissão de Monitoramento e Avaliação - CMA, nos termos da Lei Federal nº 13.019/2014 e Decreto Municipal nº 1.210/2017;</w:t>
      </w:r>
    </w:p>
    <w:p w14:paraId="20EFB469" w14:textId="207E8D5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designar o gestor da parceria, que ficará responsável pelas obrigações previstas no art. 61 da Lei nº 13.019, de 2014, e pelas demais atribuições constantes na legislação regente;</w:t>
      </w:r>
    </w:p>
    <w:p w14:paraId="4EC8D863" w14:textId="71EE264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14:paraId="5D4F2522" w14:textId="3D5D573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14:paraId="694D25B3" w14:textId="1EB1620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14:paraId="1D554D88" w14:textId="6932A2C0"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14:paraId="579DDF00" w14:textId="3304B41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publicar, no Diário Oficial do Município, extrato do Termo de Fomento</w:t>
      </w:r>
      <w:r>
        <w:rPr>
          <w:rFonts w:ascii="Times New Roman" w:hAnsi="Times New Roman"/>
          <w:color w:val="000000"/>
          <w:sz w:val="24"/>
          <w:szCs w:val="24"/>
        </w:rPr>
        <w:t xml:space="preserve"> </w:t>
      </w:r>
      <w:r w:rsidRPr="00F35905">
        <w:rPr>
          <w:rFonts w:ascii="Times New Roman" w:hAnsi="Times New Roman"/>
          <w:color w:val="000000"/>
          <w:sz w:val="24"/>
          <w:szCs w:val="24"/>
        </w:rPr>
        <w:t>e de eventuais termos aditivos</w:t>
      </w:r>
      <w:r w:rsidRPr="00BC2AD3">
        <w:rPr>
          <w:rFonts w:ascii="Times New Roman" w:hAnsi="Times New Roman"/>
          <w:color w:val="000000"/>
          <w:sz w:val="24"/>
          <w:szCs w:val="24"/>
        </w:rPr>
        <w:t>;</w:t>
      </w:r>
    </w:p>
    <w:p w14:paraId="12542262" w14:textId="09A0AAF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informações referentes à parceria;</w:t>
      </w:r>
    </w:p>
    <w:p w14:paraId="63258236" w14:textId="5592DF6A"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exercer atividade normativa, de controle e fiscalização sobre a execução da parceria, inclusive, se for o caso, reorientando as ações, de modo a evitar a descontinuidade das ações pactuadas;</w:t>
      </w:r>
    </w:p>
    <w:p w14:paraId="19E38004" w14:textId="50D01BD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informar à OSC os atos normativos e orientações da Administração Pública que interessem à execução do presente Termo de Fomento;</w:t>
      </w:r>
    </w:p>
    <w:p w14:paraId="3457F682" w14:textId="6C9C007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lastRenderedPageBreak/>
        <w:t>analisar e decidir sobre a prestação de contas dos recursos aplicados na consecução do objeto do presente Termo de Fomento;</w:t>
      </w:r>
    </w:p>
    <w:p w14:paraId="5670A0F8" w14:textId="5E43A09B"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14:paraId="4C026904" w14:textId="4B39BB29"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Além das obrigações constantes na legislação que rege o presente instrumento e dos demais compromissos assumidos neste instrumento, cabe à OSC cumprir as seguintes atribuições, </w:t>
      </w:r>
      <w:r w:rsidR="00BC38A6">
        <w:rPr>
          <w:color w:val="000000"/>
        </w:rPr>
        <w:t>responsabilidades e obrigações:</w:t>
      </w:r>
    </w:p>
    <w:p w14:paraId="39C40EF0" w14:textId="1A376E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14:paraId="440F607E" w14:textId="348543B3"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zelar pela boa qualidade das ações e serviços prestados, buscando alcançar eficiência, eficácia, efetividade social e qualidade em suas atividades;</w:t>
      </w:r>
    </w:p>
    <w:p w14:paraId="173CD23E" w14:textId="7A4B20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o cumprimento da contrapartida em bens e serviços conforme estabelecida no plano de trabalho, se for o caso;</w:t>
      </w:r>
    </w:p>
    <w:p w14:paraId="0A6EEF54" w14:textId="01DD7AE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14:paraId="1F09B3D3" w14:textId="26A55884"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não utilizar os recursos recebidos nas despesas vedadas pelo art. 45 da Lei nº 13.019, de 2014 e pelo art. 40 do Decreto Municipal nº1.210 de 2017;</w:t>
      </w:r>
    </w:p>
    <w:p w14:paraId="24C58586" w14:textId="456EBC8F"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apresentar Relatório de Execução do Objeto de acordo com o estabelecido nos art. 63 a 72 da Lei nº 13.019/2014;</w:t>
      </w:r>
    </w:p>
    <w:p w14:paraId="41761F41" w14:textId="156B300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14:paraId="08A362B6" w14:textId="468E51D6"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prestar contas à Administração Pública, ao término de cada exercício e no encerramento da vigência do Termo de Fomento, nos termos do capítulo IV da Lei nº 13.019, de 2014;</w:t>
      </w:r>
    </w:p>
    <w:p w14:paraId="6FA26479" w14:textId="570D5F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14:paraId="3645085F" w14:textId="5E3B7C55"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permitir o livre acesso do gestor da parceria, membros do Conselho de Política Pública da área, quando houver, da Comissão de Monitoramento e Avaliação – CMA e servidores do Sistema de Controle Interno do Poder Executivo Federal e do Tribunal de Contas da União, a todos os documentos relativos à execução do objeto do Termo de Fomento, bem como aos locais de execução do projeto, </w:t>
      </w:r>
      <w:r w:rsidRPr="00BC2AD3">
        <w:rPr>
          <w:rFonts w:ascii="Times New Roman" w:hAnsi="Times New Roman"/>
          <w:color w:val="000000"/>
          <w:sz w:val="24"/>
          <w:szCs w:val="24"/>
        </w:rPr>
        <w:lastRenderedPageBreak/>
        <w:t>permitindo o acompanhamento </w:t>
      </w:r>
      <w:r w:rsidRPr="00BC2AD3">
        <w:rPr>
          <w:rStyle w:val="Forte"/>
          <w:rFonts w:ascii="Times New Roman" w:hAnsi="Times New Roman"/>
          <w:color w:val="000000"/>
          <w:sz w:val="24"/>
          <w:szCs w:val="24"/>
        </w:rPr>
        <w:t>in loco</w:t>
      </w:r>
      <w:r w:rsidRPr="00BC2AD3">
        <w:rPr>
          <w:rFonts w:ascii="Times New Roman" w:hAnsi="Times New Roman"/>
          <w:color w:val="000000"/>
          <w:sz w:val="24"/>
          <w:szCs w:val="24"/>
        </w:rPr>
        <w:t> e prestando todas e quaisquer informações solicitadas;</w:t>
      </w:r>
    </w:p>
    <w:p w14:paraId="115F03AC" w14:textId="77777777" w:rsidR="00FB0E13" w:rsidRPr="00F35905"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quanto aos bens materiais e/ou equipamentos adquiridos com os recursos deste Termo de Fomento:</w:t>
      </w:r>
    </w:p>
    <w:p w14:paraId="051CAB3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utilizar os bens materiais e/ou equipamentos em conformidade com o objeto pactuado;</w:t>
      </w:r>
    </w:p>
    <w:p w14:paraId="37E011C7"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sua guarda e manutenção;</w:t>
      </w:r>
    </w:p>
    <w:p w14:paraId="2A16C1C2"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imediatamente à Administração Pública qualquer dano que os bens vierem a sofrer;</w:t>
      </w:r>
    </w:p>
    <w:p w14:paraId="4613E75F"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arcar com todas as despesas referentes a transportes, guarda, conservação, manutenção e recuperação dos bens;</w:t>
      </w:r>
    </w:p>
    <w:p w14:paraId="04A014B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14:paraId="0C464A01"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durante a vigência do Termo de Fomento, somente movimentar os bens para fora da área inicialmente destinada à sua instalação ou utilização mediante expressa autorização da Administração P</w:t>
      </w:r>
      <w:r>
        <w:rPr>
          <w:rFonts w:ascii="Times New Roman" w:hAnsi="Times New Roman"/>
          <w:color w:val="000000"/>
          <w:sz w:val="24"/>
          <w:szCs w:val="24"/>
        </w:rPr>
        <w:t>ú</w:t>
      </w:r>
      <w:r w:rsidRPr="00BC2AD3">
        <w:rPr>
          <w:rFonts w:ascii="Times New Roman" w:hAnsi="Times New Roman"/>
          <w:color w:val="000000"/>
          <w:sz w:val="24"/>
          <w:szCs w:val="24"/>
        </w:rPr>
        <w:t>blica e prévio procedimento de controle patrimonial.</w:t>
      </w:r>
    </w:p>
    <w:p w14:paraId="7F91C653" w14:textId="77777777" w:rsidR="00FB0E13" w:rsidRPr="00BC2AD3" w:rsidRDefault="00FB0E13" w:rsidP="00FB0E13">
      <w:pPr>
        <w:pStyle w:val="NormalWeb"/>
        <w:jc w:val="both"/>
        <w:rPr>
          <w:color w:val="000000"/>
        </w:rPr>
      </w:pPr>
      <w:r w:rsidRPr="00BC2AD3">
        <w:rPr>
          <w:color w:val="000000"/>
        </w:rPr>
        <w:t> </w:t>
      </w:r>
    </w:p>
    <w:p w14:paraId="3DD9AC87" w14:textId="44FDA72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14:paraId="73C4C5AA" w14:textId="1011ADE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durante a execução da parceria, as mesmas condições exigidas nos art. 33 e 34 da Lei nº 13.019, de 2014;</w:t>
      </w:r>
    </w:p>
    <w:p w14:paraId="50FAD49A" w14:textId="722D2F7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14:paraId="3EE57AA5" w14:textId="549B065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a manutenção da equipe técnica em quantidade e qualidade adequadas ao bom desempenho das atividades;</w:t>
      </w:r>
    </w:p>
    <w:p w14:paraId="5E2CE379" w14:textId="655530C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14:paraId="04DC3BBC" w14:textId="75738999"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bookmarkStart w:id="3" w:name="art11pi"/>
      <w:bookmarkEnd w:id="3"/>
      <w:r w:rsidRPr="00BC2AD3">
        <w:rPr>
          <w:rFonts w:ascii="Times New Roman" w:hAnsi="Times New Roman"/>
          <w:color w:val="000000"/>
          <w:sz w:val="24"/>
          <w:szCs w:val="24"/>
        </w:rPr>
        <w:t>observar o disposto no art. 48 da Lei nº 13.019, de 2014, para o recebimento de cada parcela dos recursos financeiros;</w:t>
      </w:r>
    </w:p>
    <w:p w14:paraId="79FDF7EC" w14:textId="71BE21F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à Administração Pública suas alterações estatutárias, imediatamente após o registro em cartório;</w:t>
      </w:r>
    </w:p>
    <w:p w14:paraId="3A5280EF" w14:textId="2B0857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lastRenderedPageBreak/>
        <w:t>divulgar na internet e em locais visíveis da sede social da OSC e dos estabelecimentos em que exerça suas ações todas as informações detalhadas no art. 11, incisos I a VI, da Lei Federal nº 13.019, de 2014;</w:t>
      </w:r>
    </w:p>
    <w:p w14:paraId="6950A22D" w14:textId="2E71661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submeter previamente à Administração Pública qualquer proposta de alteração do plano de trabalho, na forma definida neste instrumento, observadas as vedações relativas à execução das despesas;</w:t>
      </w:r>
    </w:p>
    <w:p w14:paraId="556A8AD6"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14:paraId="451A0966" w14:textId="351D189C"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14:paraId="12E76008"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quando for o caso, providenciar licenças e aprovações de </w:t>
      </w:r>
      <w:r>
        <w:rPr>
          <w:rFonts w:ascii="Times New Roman" w:hAnsi="Times New Roman"/>
          <w:color w:val="000000"/>
          <w:sz w:val="24"/>
          <w:szCs w:val="24"/>
        </w:rPr>
        <w:t>planos de trabalho</w:t>
      </w:r>
      <w:r w:rsidRPr="00BC2AD3">
        <w:rPr>
          <w:rFonts w:ascii="Times New Roman" w:hAnsi="Times New Roman"/>
          <w:color w:val="000000"/>
          <w:sz w:val="24"/>
          <w:szCs w:val="24"/>
        </w:rPr>
        <w:t xml:space="preserve"> emitidos pelo órgão ambiental competente, da esfera municipal, estadual ou federal e concessionárias de serviços públicos, conforme o caso, e nos termos da legislação aplicável.</w:t>
      </w:r>
    </w:p>
    <w:p w14:paraId="515BBB71" w14:textId="77777777" w:rsidR="00FB0E13" w:rsidRPr="00BC2AD3" w:rsidRDefault="00FB0E13" w:rsidP="00FB0E13">
      <w:pPr>
        <w:pStyle w:val="NormalWeb"/>
        <w:jc w:val="both"/>
        <w:rPr>
          <w:color w:val="000000"/>
        </w:rPr>
      </w:pPr>
      <w:r w:rsidRPr="00BC2AD3">
        <w:rPr>
          <w:color w:val="000000"/>
        </w:rPr>
        <w:t> </w:t>
      </w:r>
    </w:p>
    <w:p w14:paraId="014F45C9" w14:textId="2064CFF1" w:rsidR="00FB0E13" w:rsidRPr="00BC2AD3" w:rsidRDefault="00FB0E13" w:rsidP="00FB0E13">
      <w:pPr>
        <w:pStyle w:val="NormalWeb"/>
        <w:jc w:val="both"/>
        <w:rPr>
          <w:color w:val="000000"/>
        </w:rPr>
      </w:pPr>
      <w:r w:rsidRPr="00BC2AD3">
        <w:rPr>
          <w:rStyle w:val="Forte"/>
          <w:color w:val="000000"/>
        </w:rPr>
        <w:t>CLÁUSULA OITAVA – DA ALTERAÇÃO</w:t>
      </w:r>
    </w:p>
    <w:p w14:paraId="5E97DED5" w14:textId="1DE822CC" w:rsidR="00FB0E13" w:rsidRPr="00BC2AD3" w:rsidRDefault="00FB0E13" w:rsidP="00FB0E13">
      <w:pPr>
        <w:pStyle w:val="NormalWeb"/>
        <w:jc w:val="both"/>
        <w:rPr>
          <w:color w:val="000000"/>
        </w:rPr>
      </w:pPr>
      <w:r w:rsidRPr="00BC2AD3">
        <w:rPr>
          <w:color w:val="000000"/>
        </w:rPr>
        <w:t>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arts. 57 da Lei nº 13.</w:t>
      </w:r>
      <w:r w:rsidR="00BC38A6">
        <w:rPr>
          <w:color w:val="000000"/>
        </w:rPr>
        <w:t>019, de 2014.</w:t>
      </w:r>
    </w:p>
    <w:p w14:paraId="034C78DC" w14:textId="77777777" w:rsidR="00FB0E13" w:rsidRPr="00BC2AD3" w:rsidRDefault="00FB0E13" w:rsidP="00FB0E13">
      <w:pPr>
        <w:pStyle w:val="NormalWeb"/>
        <w:jc w:val="both"/>
        <w:rPr>
          <w:color w:val="000000"/>
        </w:rPr>
      </w:pPr>
      <w:r w:rsidRPr="00BC2AD3">
        <w:rPr>
          <w:rStyle w:val="Forte"/>
          <w:color w:val="000000"/>
        </w:rPr>
        <w:t>Subcláusula Única. </w:t>
      </w:r>
      <w:r w:rsidRPr="00BC2AD3">
        <w:rPr>
          <w:color w:val="000000"/>
        </w:rPr>
        <w:t>Os ajustes realizados durante a execução do objeto integrarão o plano de trabalho, desde que submetidos pela OSC e aprovados previamente pela autoridade competente.</w:t>
      </w:r>
    </w:p>
    <w:p w14:paraId="27C53D7B" w14:textId="77777777" w:rsidR="00FB0E13" w:rsidRPr="00BC2AD3" w:rsidRDefault="00FB0E13" w:rsidP="00FB0E13">
      <w:pPr>
        <w:pStyle w:val="NormalWeb"/>
        <w:jc w:val="both"/>
        <w:rPr>
          <w:color w:val="000000"/>
        </w:rPr>
      </w:pPr>
      <w:r w:rsidRPr="00BC2AD3">
        <w:rPr>
          <w:color w:val="000000"/>
        </w:rPr>
        <w:t> </w:t>
      </w:r>
    </w:p>
    <w:p w14:paraId="71D82F99" w14:textId="0B6CA851" w:rsidR="00FB0E13" w:rsidRPr="00BC2AD3" w:rsidRDefault="00FB0E13" w:rsidP="00FB0E13">
      <w:pPr>
        <w:pStyle w:val="NormalWeb"/>
        <w:jc w:val="both"/>
        <w:rPr>
          <w:color w:val="000000"/>
        </w:rPr>
      </w:pPr>
      <w:bookmarkStart w:id="4" w:name="art38"/>
      <w:bookmarkStart w:id="5" w:name="art39"/>
      <w:bookmarkStart w:id="6" w:name="art40"/>
      <w:bookmarkEnd w:id="4"/>
      <w:bookmarkEnd w:id="5"/>
      <w:bookmarkEnd w:id="6"/>
      <w:r w:rsidRPr="00BC2AD3">
        <w:rPr>
          <w:rStyle w:val="Forte"/>
          <w:color w:val="000000"/>
        </w:rPr>
        <w:t>CLÁUSULA NONA – DAS COMPRAS E CONTRATAÇÕES</w:t>
      </w:r>
    </w:p>
    <w:p w14:paraId="590CE541" w14:textId="5E90FCF7" w:rsidR="00FB0E13" w:rsidRPr="00BC2AD3" w:rsidRDefault="00FB0E13" w:rsidP="00FB0E13">
      <w:pPr>
        <w:pStyle w:val="NormalWeb"/>
        <w:jc w:val="both"/>
        <w:rPr>
          <w:color w:val="000000"/>
        </w:rPr>
      </w:pPr>
      <w:r w:rsidRPr="00BC2AD3">
        <w:rPr>
          <w:color w:val="000000"/>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w:t>
      </w:r>
      <w:r w:rsidR="00BC38A6">
        <w:rPr>
          <w:color w:val="000000"/>
        </w:rPr>
        <w:t xml:space="preserve"> R$8.000,00 (Oito Mil Reais).  </w:t>
      </w:r>
    </w:p>
    <w:p w14:paraId="1852774A" w14:textId="2CD78624"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OSC deve verificar a compatibilidade entre o valor previsto para realização da despesa, aprovado no plano de trabalho, e o valor efetivo da compra ou contratação e, caso o valor efetivo da compra ou contratação seja superior ao previsto </w:t>
      </w:r>
      <w:r w:rsidRPr="00BC2AD3">
        <w:rPr>
          <w:color w:val="000000"/>
        </w:rPr>
        <w:lastRenderedPageBreak/>
        <w:t xml:space="preserve">no plano de trabalho, deverá assegurar a compatibilidade do valor efetivo com os novos preços praticados </w:t>
      </w:r>
      <w:r w:rsidR="00BC38A6">
        <w:rPr>
          <w:color w:val="000000"/>
        </w:rPr>
        <w:t>no mercado, quando for o caso. </w:t>
      </w:r>
    </w:p>
    <w:p w14:paraId="3FA5BCF7" w14:textId="3977AF7F" w:rsidR="00FB0E13" w:rsidRPr="00BC2AD3" w:rsidRDefault="00FB0E13" w:rsidP="00FB0E13">
      <w:pPr>
        <w:pStyle w:val="NormalWeb"/>
        <w:jc w:val="both"/>
        <w:rPr>
          <w:color w:val="000000"/>
        </w:rPr>
      </w:pPr>
      <w:bookmarkStart w:id="7" w:name="art37"/>
      <w:bookmarkEnd w:id="7"/>
      <w:r w:rsidRPr="00BC2AD3">
        <w:rPr>
          <w:rStyle w:val="Forte"/>
          <w:color w:val="000000"/>
        </w:rPr>
        <w:t>Subcláusula Segunda. </w:t>
      </w:r>
      <w:r w:rsidRPr="00BC2AD3">
        <w:rPr>
          <w:color w:val="000000"/>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bookmarkStart w:id="8" w:name="m_-7543479504253185772_art42"/>
      <w:bookmarkEnd w:id="8"/>
    </w:p>
    <w:p w14:paraId="544F1351" w14:textId="77777777" w:rsidR="00FB0E13" w:rsidRPr="00BC2AD3" w:rsidRDefault="00FB0E13" w:rsidP="00FB0E13">
      <w:pPr>
        <w:pStyle w:val="NormalWeb"/>
        <w:jc w:val="both"/>
        <w:rPr>
          <w:color w:val="000000"/>
        </w:rPr>
      </w:pPr>
      <w:r w:rsidRPr="00BC2AD3">
        <w:rPr>
          <w:rStyle w:val="Forte"/>
          <w:color w:val="000000"/>
        </w:rPr>
        <w:t>Subcláusula Terceira. </w:t>
      </w:r>
      <w:r w:rsidRPr="00BC2AD3">
        <w:rPr>
          <w:color w:val="000000"/>
        </w:rPr>
        <w:t> É vedado à OSC:  </w:t>
      </w:r>
    </w:p>
    <w:p w14:paraId="67EA20FA" w14:textId="3F94780C" w:rsidR="00FB0E13" w:rsidRPr="00BC2AD3" w:rsidRDefault="00FB0E13" w:rsidP="00FB0E13">
      <w:pPr>
        <w:pStyle w:val="NormalWeb"/>
        <w:jc w:val="both"/>
        <w:rPr>
          <w:color w:val="000000"/>
        </w:rPr>
      </w:pPr>
      <w:r w:rsidRPr="00BC2AD3">
        <w:rPr>
          <w:color w:val="000000"/>
        </w:rPr>
        <w:t> I - pagar, a qualquer título, servidor ou empregado público com recursos vinculados à parceria, salvo nas hipóteses previstas em lei específica e na lei de diretrizes orçamentárias;</w:t>
      </w:r>
    </w:p>
    <w:p w14:paraId="4955204D" w14:textId="3DCE4731" w:rsidR="00FB0E13" w:rsidRPr="00BC2AD3" w:rsidRDefault="00FB0E13" w:rsidP="00FB0E13">
      <w:pPr>
        <w:pStyle w:val="NormalWeb"/>
        <w:jc w:val="both"/>
        <w:rPr>
          <w:color w:val="000000"/>
        </w:rPr>
      </w:pPr>
      <w:r w:rsidRPr="00BC2AD3">
        <w:rPr>
          <w:color w:val="000000"/>
        </w:rPr>
        <w:t> II - contratar,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14:paraId="5F1BC9A1" w14:textId="2D8DECAE" w:rsidR="00FB0E13" w:rsidRPr="00BC2AD3" w:rsidRDefault="00FB0E13" w:rsidP="00FB0E13">
      <w:pPr>
        <w:pStyle w:val="NormalWeb"/>
        <w:jc w:val="both"/>
        <w:rPr>
          <w:color w:val="000000"/>
        </w:rPr>
      </w:pPr>
      <w:r w:rsidRPr="00BC2AD3">
        <w:rPr>
          <w:color w:val="000000"/>
        </w:rPr>
        <w:t> III- pagar despesa cujo fato gerador tenha ocorrido em data anterior ou posterior à vigência deste instrumento.</w:t>
      </w:r>
    </w:p>
    <w:p w14:paraId="48130638" w14:textId="77777777" w:rsidR="00FB0E13" w:rsidRPr="00BC2AD3" w:rsidRDefault="00FB0E13" w:rsidP="00FB0E13">
      <w:pPr>
        <w:pStyle w:val="NormalWeb"/>
        <w:jc w:val="both"/>
        <w:rPr>
          <w:color w:val="000000"/>
        </w:rPr>
      </w:pPr>
      <w:r w:rsidRPr="00BC2AD3">
        <w:rPr>
          <w:rStyle w:val="Forte"/>
          <w:color w:val="000000"/>
        </w:rPr>
        <w:t>                                    </w:t>
      </w:r>
    </w:p>
    <w:p w14:paraId="1CE27F4B" w14:textId="38BDACCC" w:rsidR="00FB0E13" w:rsidRPr="00BC2AD3" w:rsidRDefault="00FB0E13" w:rsidP="00FB0E13">
      <w:pPr>
        <w:pStyle w:val="NormalWeb"/>
        <w:jc w:val="both"/>
        <w:rPr>
          <w:color w:val="000000"/>
        </w:rPr>
      </w:pPr>
      <w:r w:rsidRPr="00BC2AD3">
        <w:rPr>
          <w:rStyle w:val="Forte"/>
          <w:color w:val="000000"/>
        </w:rPr>
        <w:t>CLÁUSULA DÉCIMA - GESTOR DA PARCERIA</w:t>
      </w:r>
    </w:p>
    <w:p w14:paraId="383A17C5" w14:textId="77777777" w:rsidR="00FB0E13" w:rsidRPr="00BC2AD3" w:rsidRDefault="00FB0E13" w:rsidP="00FB0E13">
      <w:pPr>
        <w:pStyle w:val="NormalWeb"/>
        <w:jc w:val="both"/>
        <w:rPr>
          <w:color w:val="000000"/>
        </w:rPr>
      </w:pPr>
      <w:r w:rsidRPr="00BC2AD3">
        <w:rPr>
          <w:color w:val="000000"/>
        </w:rPr>
        <w:t xml:space="preserve">Os agentes públicos responsáveis pela gestão da parceria de que trata este instrumento, com poderes de controle e fiscalização, designados através da Portaria SMAS-GAB nº </w:t>
      </w:r>
      <w:r>
        <w:rPr>
          <w:color w:val="000000"/>
        </w:rPr>
        <w:t>...</w:t>
      </w:r>
      <w:r w:rsidRPr="00BC2AD3">
        <w:rPr>
          <w:color w:val="000000"/>
        </w:rPr>
        <w:t xml:space="preserve"> () publicada no Jornal Oficial do Município em </w:t>
      </w:r>
      <w:r>
        <w:rPr>
          <w:color w:val="000000"/>
        </w:rPr>
        <w:t>..</w:t>
      </w:r>
      <w:r w:rsidRPr="00BC2AD3">
        <w:rPr>
          <w:color w:val="000000"/>
        </w:rPr>
        <w:t xml:space="preserve"> de </w:t>
      </w:r>
      <w:r>
        <w:rPr>
          <w:color w:val="000000"/>
        </w:rPr>
        <w:t>...</w:t>
      </w:r>
      <w:r w:rsidRPr="00BC2AD3">
        <w:rPr>
          <w:color w:val="000000"/>
        </w:rPr>
        <w:t> de 20</w:t>
      </w:r>
      <w:r>
        <w:rPr>
          <w:color w:val="000000"/>
        </w:rPr>
        <w:t>...</w:t>
      </w:r>
      <w:r w:rsidRPr="00BC2AD3">
        <w:rPr>
          <w:color w:val="000000"/>
        </w:rPr>
        <w:t>, são os seguintes:</w:t>
      </w:r>
    </w:p>
    <w:p w14:paraId="27AEAAE6" w14:textId="77777777" w:rsidR="00FB0E13" w:rsidRPr="00BC2AD3" w:rsidRDefault="00FB0E13" w:rsidP="00FB0E13">
      <w:pPr>
        <w:pStyle w:val="NormalWeb"/>
        <w:jc w:val="both"/>
        <w:rPr>
          <w:color w:val="000000"/>
        </w:rPr>
      </w:pPr>
      <w:r w:rsidRPr="00BC2AD3">
        <w:rPr>
          <w:color w:val="000000"/>
        </w:rPr>
        <w:t xml:space="preserve">- Titular: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 </w:t>
      </w:r>
      <w:r>
        <w:rPr>
          <w:color w:val="000000"/>
        </w:rPr>
        <w:t>...</w:t>
      </w:r>
      <w:r w:rsidRPr="00BC2AD3">
        <w:rPr>
          <w:color w:val="000000"/>
        </w:rPr>
        <w:t>.</w:t>
      </w:r>
    </w:p>
    <w:p w14:paraId="72DEF439" w14:textId="77777777" w:rsidR="00FB0E13" w:rsidRPr="00BC2AD3" w:rsidRDefault="00FB0E13" w:rsidP="00FB0E13">
      <w:pPr>
        <w:pStyle w:val="NormalWeb"/>
        <w:jc w:val="both"/>
        <w:rPr>
          <w:color w:val="000000"/>
        </w:rPr>
      </w:pPr>
      <w:r w:rsidRPr="00BC2AD3">
        <w:rPr>
          <w:color w:val="000000"/>
        </w:rPr>
        <w:t xml:space="preserve">- Suplente(s):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w:t>
      </w:r>
      <w:r>
        <w:rPr>
          <w:color w:val="000000"/>
        </w:rPr>
        <w:t>...</w:t>
      </w:r>
      <w:r w:rsidRPr="00BC2AD3">
        <w:rPr>
          <w:color w:val="000000"/>
        </w:rPr>
        <w:t>.</w:t>
      </w:r>
    </w:p>
    <w:p w14:paraId="6E4C1129" w14:textId="77777777" w:rsidR="00FB0E13" w:rsidRPr="00BC2AD3" w:rsidRDefault="00FB0E13" w:rsidP="00FB0E13">
      <w:pPr>
        <w:pStyle w:val="NormalWeb"/>
        <w:jc w:val="both"/>
        <w:rPr>
          <w:color w:val="000000"/>
        </w:rPr>
      </w:pPr>
      <w:r w:rsidRPr="000D7B5C">
        <w:rPr>
          <w:b/>
          <w:color w:val="000000"/>
        </w:rPr>
        <w:t>Subcláusula Primeira:</w:t>
      </w:r>
      <w:r w:rsidRPr="00BC2AD3">
        <w:rPr>
          <w:color w:val="000000"/>
        </w:rPr>
        <w:t xml:space="preserve"> São atribuições do gestor:</w:t>
      </w:r>
    </w:p>
    <w:p w14:paraId="773B45CE" w14:textId="77777777" w:rsidR="00FB0E13" w:rsidRPr="00BC2AD3" w:rsidRDefault="00FB0E13" w:rsidP="00FB0E13">
      <w:pPr>
        <w:pStyle w:val="NormalWeb"/>
        <w:jc w:val="both"/>
        <w:rPr>
          <w:color w:val="000000"/>
        </w:rPr>
      </w:pPr>
      <w:r w:rsidRPr="00BC2AD3">
        <w:rPr>
          <w:color w:val="000000"/>
        </w:rPr>
        <w:t>I - Acompanhar e fiscalizar a execução da parceria;</w:t>
      </w:r>
    </w:p>
    <w:p w14:paraId="37F1F00A" w14:textId="77777777" w:rsidR="00FB0E13" w:rsidRPr="00BC2AD3" w:rsidRDefault="00FB0E13" w:rsidP="00FB0E13">
      <w:pPr>
        <w:pStyle w:val="NormalWeb"/>
        <w:jc w:val="both"/>
        <w:rPr>
          <w:color w:val="000000"/>
        </w:rPr>
      </w:pPr>
      <w:r w:rsidRPr="00BC2AD3">
        <w:rPr>
          <w:color w:val="000000"/>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7928161" w14:textId="77777777" w:rsidR="00FB0E13" w:rsidRPr="00BC2AD3" w:rsidRDefault="00FB0E13" w:rsidP="00FB0E13">
      <w:pPr>
        <w:pStyle w:val="NormalWeb"/>
        <w:jc w:val="both"/>
        <w:rPr>
          <w:color w:val="000000"/>
        </w:rPr>
      </w:pPr>
      <w:r w:rsidRPr="00BC2AD3">
        <w:rPr>
          <w:color w:val="000000"/>
        </w:rPr>
        <w:t>III – Emitir Relatório Técnico de Monitoramento e Avaliação;</w:t>
      </w:r>
    </w:p>
    <w:p w14:paraId="2A7A4699" w14:textId="77777777" w:rsidR="00FB0E13" w:rsidRPr="00BC2AD3" w:rsidRDefault="00FB0E13" w:rsidP="00FB0E13">
      <w:pPr>
        <w:pStyle w:val="NormalWeb"/>
        <w:jc w:val="both"/>
        <w:rPr>
          <w:color w:val="000000"/>
        </w:rPr>
      </w:pPr>
      <w:r w:rsidRPr="00BC2AD3">
        <w:rPr>
          <w:color w:val="000000"/>
        </w:rPr>
        <w:t>IV – Realizar Visita Técnica “</w:t>
      </w:r>
      <w:r w:rsidRPr="00BC2AD3">
        <w:rPr>
          <w:rStyle w:val="nfase"/>
          <w:rFonts w:eastAsia="Calibri"/>
          <w:color w:val="000000"/>
        </w:rPr>
        <w:t>in loco”</w:t>
      </w:r>
      <w:r w:rsidRPr="00BC2AD3">
        <w:rPr>
          <w:color w:val="000000"/>
        </w:rPr>
        <w:t>;</w:t>
      </w:r>
    </w:p>
    <w:p w14:paraId="2FF325B0" w14:textId="77777777" w:rsidR="00FB0E13" w:rsidRPr="00BC2AD3" w:rsidRDefault="00FB0E13" w:rsidP="00FB0E13">
      <w:pPr>
        <w:pStyle w:val="NormalWeb"/>
        <w:jc w:val="both"/>
        <w:rPr>
          <w:color w:val="000000"/>
        </w:rPr>
      </w:pPr>
      <w:r w:rsidRPr="00BC2AD3">
        <w:rPr>
          <w:color w:val="000000"/>
        </w:rPr>
        <w:lastRenderedPageBreak/>
        <w:t>V – Emitir parecer técnico conclusivo de análise da prestação de contas final, levando em consideração o conteúdo do relatório técnico de monitoramento e avaliação de que trata o art. 59, da Lei nº 13.019/2014.</w:t>
      </w:r>
    </w:p>
    <w:p w14:paraId="1DF99D11" w14:textId="77777777" w:rsidR="00FB0E13" w:rsidRPr="00BC2AD3" w:rsidRDefault="00FB0E13" w:rsidP="00FB0E13">
      <w:pPr>
        <w:pStyle w:val="NormalWeb"/>
        <w:jc w:val="both"/>
        <w:rPr>
          <w:color w:val="000000"/>
        </w:rPr>
      </w:pPr>
      <w:r w:rsidRPr="00BC2AD3">
        <w:rPr>
          <w:color w:val="000000"/>
        </w:rPr>
        <w:t>VI - Indicar a necessidade de disponibilização de materiais e equipamentos tecnológicos necessários às atividades de monitoramento e avaliação;</w:t>
      </w:r>
    </w:p>
    <w:p w14:paraId="0C0B5DA3" w14:textId="77777777" w:rsidR="00FB0E13" w:rsidRPr="00BC2AD3" w:rsidRDefault="00FB0E13" w:rsidP="00FB0E13">
      <w:pPr>
        <w:pStyle w:val="NormalWeb"/>
        <w:jc w:val="both"/>
        <w:rPr>
          <w:color w:val="000000"/>
        </w:rPr>
      </w:pPr>
      <w:r w:rsidRPr="00BC2AD3">
        <w:rPr>
          <w:color w:val="000000"/>
        </w:rPr>
        <w:t>VII – Atestar a possibilidade da liberação das parcelas dos recursos.</w:t>
      </w:r>
    </w:p>
    <w:p w14:paraId="2B13DC21" w14:textId="77777777" w:rsidR="00FB0E13" w:rsidRPr="00BC2AD3" w:rsidRDefault="00FB0E13" w:rsidP="00FB0E13">
      <w:pPr>
        <w:pStyle w:val="NormalWeb"/>
        <w:jc w:val="both"/>
        <w:rPr>
          <w:color w:val="000000"/>
        </w:rPr>
      </w:pPr>
      <w:r w:rsidRPr="000D7B5C">
        <w:rPr>
          <w:b/>
          <w:color w:val="000000"/>
        </w:rPr>
        <w:t>Subcláusula Segunda:</w:t>
      </w:r>
      <w:r>
        <w:rPr>
          <w:color w:val="000000"/>
        </w:rPr>
        <w:t xml:space="preserve"> </w:t>
      </w:r>
      <w:r w:rsidRPr="00BC2AD3">
        <w:rPr>
          <w:color w:val="00000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3F0B462" w14:textId="77777777" w:rsidR="00FB0E13" w:rsidRPr="00BC2AD3" w:rsidRDefault="00FB0E13" w:rsidP="00FB0E13">
      <w:pPr>
        <w:pStyle w:val="NormalWeb"/>
        <w:jc w:val="both"/>
        <w:rPr>
          <w:color w:val="000000"/>
        </w:rPr>
      </w:pPr>
      <w:r w:rsidRPr="000D7B5C">
        <w:rPr>
          <w:b/>
          <w:color w:val="000000"/>
        </w:rPr>
        <w:t>Subcláusula Terceira:</w:t>
      </w:r>
      <w:r w:rsidRPr="00BC2AD3">
        <w:rPr>
          <w:color w:val="000000"/>
        </w:rPr>
        <w:t xml:space="preserve"> O detalhamento das atribuições do gestor consta </w:t>
      </w:r>
      <w:r>
        <w:rPr>
          <w:color w:val="000000"/>
        </w:rPr>
        <w:t>n</w:t>
      </w:r>
      <w:r w:rsidRPr="00BC2AD3">
        <w:rPr>
          <w:color w:val="000000"/>
        </w:rPr>
        <w:t>a portaria que o designou.</w:t>
      </w:r>
    </w:p>
    <w:p w14:paraId="3444D7A3" w14:textId="77777777" w:rsidR="00FB0E13" w:rsidRDefault="00FB0E13" w:rsidP="00FB0E13">
      <w:pPr>
        <w:pStyle w:val="NormalWeb"/>
        <w:jc w:val="both"/>
        <w:rPr>
          <w:rStyle w:val="Forte"/>
          <w:color w:val="000000"/>
        </w:rPr>
      </w:pPr>
    </w:p>
    <w:p w14:paraId="50115F5B" w14:textId="77777777" w:rsidR="00FB0E13" w:rsidRPr="00BC2AD3" w:rsidRDefault="00FB0E13" w:rsidP="00FB0E13">
      <w:pPr>
        <w:pStyle w:val="NormalWeb"/>
        <w:jc w:val="both"/>
        <w:rPr>
          <w:color w:val="000000"/>
        </w:rPr>
      </w:pPr>
      <w:r w:rsidRPr="00BC2AD3">
        <w:rPr>
          <w:rStyle w:val="Forte"/>
          <w:color w:val="000000"/>
        </w:rPr>
        <w:t>CLÁUSULA DÉCIMA PRIMEIRA – DO MONITORAMENTO E DA AVALIAÇÃO</w:t>
      </w:r>
    </w:p>
    <w:p w14:paraId="4584096A"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w:t>
      </w:r>
      <w:r>
        <w:rPr>
          <w:color w:val="000000"/>
        </w:rPr>
        <w:t>fomento</w:t>
      </w:r>
      <w:r w:rsidRPr="00BC2AD3">
        <w:rPr>
          <w:color w:val="000000"/>
        </w:rPr>
        <w:t>. Para tanto poderão ser utilizadas ferramentas tecnológicas, tais como redes sociais na internet, aplicativos e outros mecanismos que permitam verificar os resultados da parceria;</w:t>
      </w:r>
    </w:p>
    <w:p w14:paraId="7569FBCD"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 Comissão de Monitoramento e Avaliação, designada pela portaria nº </w:t>
      </w:r>
      <w:r>
        <w:rPr>
          <w:color w:val="000000"/>
        </w:rPr>
        <w:t>..</w:t>
      </w:r>
      <w:r w:rsidRPr="00BC2AD3">
        <w:rPr>
          <w:color w:val="000000"/>
        </w:rPr>
        <w:t xml:space="preserve"> (), publicada no Jornal Oficial do Município de Londrina, atuará em caráter preventivo e saneador, visando o aprimoramento dos procedimentos, a padronização e a priorização do controle de resultados.</w:t>
      </w:r>
    </w:p>
    <w:p w14:paraId="7DEDCE92"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color w:val="000000"/>
        </w:rPr>
        <w:t> Caso considere necessário, a ADMINISTRAÇÃO PÚBLICA e/ou a Comissão de Monitoramento e Avaliação poderá promover visita técnica </w:t>
      </w:r>
      <w:r w:rsidRPr="00BC2AD3">
        <w:rPr>
          <w:rStyle w:val="nfase"/>
          <w:rFonts w:eastAsia="Calibri"/>
          <w:color w:val="000000"/>
        </w:rPr>
        <w:t>in loco</w:t>
      </w:r>
      <w:r w:rsidRPr="00BC2AD3">
        <w:rPr>
          <w:color w:val="000000"/>
        </w:rPr>
        <w:t> para subsidiar o monitoramento da parceria, podendo notificar a ORGANIZAÇÃO DA SOCIEDADE CIVIL com antecedência em relação à data da visita;</w:t>
      </w:r>
    </w:p>
    <w:p w14:paraId="271AB4D8" w14:textId="77777777" w:rsidR="00FB0E13" w:rsidRPr="00BC2AD3" w:rsidRDefault="00FB0E13" w:rsidP="00FB0E13">
      <w:pPr>
        <w:pStyle w:val="NormalWeb"/>
        <w:jc w:val="both"/>
        <w:rPr>
          <w:color w:val="000000"/>
        </w:rPr>
      </w:pPr>
      <w:r w:rsidRPr="00BC2AD3">
        <w:rPr>
          <w:rStyle w:val="Forte"/>
          <w:color w:val="000000"/>
        </w:rPr>
        <w:t>Subcláusula Quarta. </w:t>
      </w:r>
      <w:r w:rsidRPr="00BC2AD3">
        <w:rPr>
          <w:color w:val="000000"/>
        </w:rPr>
        <w:t>A Comissão de Monitoramento e Avaliação homologará o relatório técnico de monitoramento e avaliação emitido pelo gestor da parceria, que conterá no mínimo:</w:t>
      </w:r>
    </w:p>
    <w:p w14:paraId="46989B69" w14:textId="77777777" w:rsidR="00FB0E13" w:rsidRPr="00BC2AD3" w:rsidRDefault="00FB0E13" w:rsidP="00FB0E13">
      <w:pPr>
        <w:pStyle w:val="NormalWeb"/>
        <w:numPr>
          <w:ilvl w:val="1"/>
          <w:numId w:val="28"/>
        </w:numPr>
        <w:jc w:val="both"/>
        <w:rPr>
          <w:color w:val="000000"/>
        </w:rPr>
      </w:pPr>
      <w:r w:rsidRPr="00BC2AD3">
        <w:rPr>
          <w:color w:val="000000"/>
        </w:rPr>
        <w:t>descrição sumária do objeto e análise das atividades realizadas, com foco no cumprimento das metas e no benefício social da execução do objeto;</w:t>
      </w:r>
    </w:p>
    <w:p w14:paraId="678ED5EC" w14:textId="77777777" w:rsidR="00FB0E13" w:rsidRPr="00BC2AD3" w:rsidRDefault="00FB0E13" w:rsidP="00FB0E13">
      <w:pPr>
        <w:pStyle w:val="NormalWeb"/>
        <w:numPr>
          <w:ilvl w:val="1"/>
          <w:numId w:val="28"/>
        </w:numPr>
        <w:jc w:val="both"/>
        <w:rPr>
          <w:color w:val="000000"/>
        </w:rPr>
      </w:pPr>
      <w:r w:rsidRPr="00BC2AD3">
        <w:rPr>
          <w:color w:val="000000"/>
        </w:rPr>
        <w:t>valores transferidos pela administração pública;</w:t>
      </w:r>
    </w:p>
    <w:p w14:paraId="6DB1A336" w14:textId="77777777" w:rsidR="00FB0E13" w:rsidRPr="00BC2AD3" w:rsidRDefault="00FB0E13" w:rsidP="00FB0E13">
      <w:pPr>
        <w:pStyle w:val="NormalWeb"/>
        <w:numPr>
          <w:ilvl w:val="1"/>
          <w:numId w:val="28"/>
        </w:numPr>
        <w:jc w:val="both"/>
        <w:rPr>
          <w:color w:val="000000"/>
        </w:rPr>
      </w:pPr>
      <w:r w:rsidRPr="00BC2AD3">
        <w:rPr>
          <w:color w:val="000000"/>
        </w:rPr>
        <w:t xml:space="preserve">seção sobre análise de prestação de contas, caso a execução da parceria ultrapasse um ano e as ações de monitoramento já tiverem permitido a </w:t>
      </w:r>
      <w:r w:rsidRPr="00BC2AD3">
        <w:rPr>
          <w:color w:val="000000"/>
        </w:rPr>
        <w:lastRenderedPageBreak/>
        <w:t>verificação de que houve descumprimento injustificado quanto ao objeto; e</w:t>
      </w:r>
    </w:p>
    <w:p w14:paraId="52CF3EB6" w14:textId="77777777" w:rsidR="00FB0E13" w:rsidRPr="00BC2AD3" w:rsidRDefault="00FB0E13" w:rsidP="00FB0E13">
      <w:pPr>
        <w:pStyle w:val="NormalWeb"/>
        <w:numPr>
          <w:ilvl w:val="1"/>
          <w:numId w:val="28"/>
        </w:numPr>
        <w:jc w:val="both"/>
        <w:rPr>
          <w:color w:val="000000"/>
        </w:rPr>
      </w:pPr>
      <w:r w:rsidRPr="00BC2AD3">
        <w:rPr>
          <w:color w:val="000000"/>
        </w:rPr>
        <w:t>seção sobre achados de auditoria e respectivas medidas saneadoras, caso haja auditorias pelos órgãos de controle interno ou externo voltadas a esta parceria.</w:t>
      </w:r>
    </w:p>
    <w:p w14:paraId="73A59BC3"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Constituem-se como Indicadores de Avaliação de Resultados a serem observados pela Organização da Sociedade Civil, pelo Gestor e pela Comissão de Monitoramento e Avaliação:</w:t>
      </w:r>
    </w:p>
    <w:p w14:paraId="33558B44" w14:textId="5F9AE2ED" w:rsidR="00FB0E13" w:rsidRPr="00BC2AD3" w:rsidRDefault="00FB0E13" w:rsidP="00FB0E13">
      <w:pPr>
        <w:pStyle w:val="NormalWeb"/>
        <w:jc w:val="both"/>
        <w:rPr>
          <w:color w:val="000000"/>
        </w:rPr>
      </w:pPr>
    </w:p>
    <w:p w14:paraId="73CC7A41" w14:textId="77777777" w:rsidR="00FB0E13" w:rsidRPr="00BC2AD3" w:rsidRDefault="00FB0E13" w:rsidP="00FB0E13">
      <w:pPr>
        <w:pStyle w:val="NormalWeb"/>
        <w:jc w:val="both"/>
        <w:rPr>
          <w:color w:val="000000"/>
        </w:rPr>
      </w:pPr>
      <w:r w:rsidRPr="00BC2AD3">
        <w:rPr>
          <w:rStyle w:val="Forte"/>
          <w:color w:val="000000"/>
        </w:rPr>
        <w:t>CLÁUSULA DÉCIMA SEGUNDA - DA EXTINÇÃO DO TERMO DE FOMENTO</w:t>
      </w:r>
    </w:p>
    <w:p w14:paraId="3890C877" w14:textId="70D715B8" w:rsidR="00FB0E13" w:rsidRPr="00BC2AD3" w:rsidRDefault="00FB0E13" w:rsidP="00FB0E13">
      <w:pPr>
        <w:pStyle w:val="NormalWeb"/>
        <w:jc w:val="both"/>
        <w:rPr>
          <w:color w:val="000000"/>
        </w:rPr>
      </w:pPr>
      <w:r w:rsidRPr="00BC2AD3">
        <w:rPr>
          <w:color w:val="000000"/>
        </w:rPr>
        <w:t>O presen</w:t>
      </w:r>
      <w:r w:rsidR="00BC38A6">
        <w:rPr>
          <w:color w:val="000000"/>
        </w:rPr>
        <w:t>te Termo de Fomento poderá ser:</w:t>
      </w:r>
    </w:p>
    <w:p w14:paraId="256759B2"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Extinto por decurso de prazo;</w:t>
      </w:r>
    </w:p>
    <w:p w14:paraId="08E8BAB0"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 xml:space="preserve">Extinto, de comum acordo antes do prazo avençado, mediante Termo de </w:t>
      </w:r>
      <w:r>
        <w:rPr>
          <w:color w:val="000000"/>
        </w:rPr>
        <w:t>Rescisão Consensual</w:t>
      </w:r>
      <w:r w:rsidRPr="00BC2AD3">
        <w:rPr>
          <w:color w:val="000000"/>
        </w:rPr>
        <w:t>;</w:t>
      </w:r>
    </w:p>
    <w:p w14:paraId="634EAE2E"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Denunciado, por decisão unilateral de qualquer dos partícipes, mediante prévia notificação por escrito ao outro partícipe; ou</w:t>
      </w:r>
    </w:p>
    <w:p w14:paraId="5C7CF60C"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Rescindido pela Administração Pública, por decisão unilateral, mediante prévia notificação por escrito ao outro partícipe, nas seguintes hipóteses:</w:t>
      </w:r>
    </w:p>
    <w:p w14:paraId="40F8144F" w14:textId="77777777" w:rsidR="00FB0E13" w:rsidRPr="00BC2AD3" w:rsidRDefault="00FB0E13" w:rsidP="00FB0E13">
      <w:pPr>
        <w:pStyle w:val="NormalWeb"/>
        <w:numPr>
          <w:ilvl w:val="0"/>
          <w:numId w:val="30"/>
        </w:numPr>
        <w:jc w:val="both"/>
        <w:rPr>
          <w:color w:val="000000"/>
        </w:rPr>
      </w:pPr>
      <w:r w:rsidRPr="00BC2AD3">
        <w:rPr>
          <w:color w:val="000000"/>
        </w:rPr>
        <w:t>Descumprimento injustificado de cláusula deste instrumento;</w:t>
      </w:r>
    </w:p>
    <w:p w14:paraId="082FEE66" w14:textId="77777777" w:rsidR="00FB0E13" w:rsidRPr="00BC2AD3" w:rsidRDefault="00FB0E13" w:rsidP="00FB0E13">
      <w:pPr>
        <w:pStyle w:val="NormalWeb"/>
        <w:numPr>
          <w:ilvl w:val="0"/>
          <w:numId w:val="30"/>
        </w:numPr>
        <w:jc w:val="both"/>
        <w:rPr>
          <w:color w:val="000000"/>
        </w:rPr>
      </w:pPr>
      <w:r w:rsidRPr="00BC2AD3">
        <w:rPr>
          <w:color w:val="000000"/>
        </w:rPr>
        <w:t>Irregularidade ou inexecução injustificada, ainda que parcial, do objeto, resultados ou metas;</w:t>
      </w:r>
    </w:p>
    <w:p w14:paraId="31D96E69" w14:textId="77777777" w:rsidR="00FB0E13" w:rsidRPr="00BC2AD3" w:rsidRDefault="00FB0E13" w:rsidP="00FB0E13">
      <w:pPr>
        <w:pStyle w:val="NormalWeb"/>
        <w:numPr>
          <w:ilvl w:val="0"/>
          <w:numId w:val="30"/>
        </w:numPr>
        <w:jc w:val="both"/>
        <w:rPr>
          <w:color w:val="000000"/>
        </w:rPr>
      </w:pPr>
      <w:r w:rsidRPr="00BC2AD3">
        <w:rPr>
          <w:color w:val="000000"/>
        </w:rPr>
        <w:t>Omissão no dever de prestação de contas anual, nas parcerias com vigência superior a um ano, sem prejuízo do disposto no §2º do art. 70 da Lei nº 13.019, de 2014;</w:t>
      </w:r>
    </w:p>
    <w:p w14:paraId="7D6D8430" w14:textId="77777777" w:rsidR="00FB0E13" w:rsidRPr="00BC2AD3" w:rsidRDefault="00FB0E13" w:rsidP="00FB0E13">
      <w:pPr>
        <w:pStyle w:val="NormalWeb"/>
        <w:numPr>
          <w:ilvl w:val="0"/>
          <w:numId w:val="30"/>
        </w:numPr>
        <w:jc w:val="both"/>
        <w:rPr>
          <w:color w:val="000000"/>
        </w:rPr>
      </w:pPr>
      <w:r w:rsidRPr="00BC2AD3">
        <w:rPr>
          <w:color w:val="000000"/>
        </w:rPr>
        <w:t>Violação da legislação aplicável;</w:t>
      </w:r>
    </w:p>
    <w:p w14:paraId="6D7521AB" w14:textId="77777777" w:rsidR="00FB0E13" w:rsidRPr="00BC2AD3" w:rsidRDefault="00FB0E13" w:rsidP="00FB0E13">
      <w:pPr>
        <w:pStyle w:val="NormalWeb"/>
        <w:numPr>
          <w:ilvl w:val="0"/>
          <w:numId w:val="30"/>
        </w:numPr>
        <w:jc w:val="both"/>
        <w:rPr>
          <w:color w:val="000000"/>
        </w:rPr>
      </w:pPr>
      <w:r w:rsidRPr="00BC2AD3">
        <w:rPr>
          <w:color w:val="000000"/>
        </w:rPr>
        <w:t>Cometimento de falhas reiteradas na execução;</w:t>
      </w:r>
    </w:p>
    <w:p w14:paraId="41997D41" w14:textId="77777777" w:rsidR="00FB0E13" w:rsidRPr="00BC2AD3" w:rsidRDefault="00FB0E13" w:rsidP="00FB0E13">
      <w:pPr>
        <w:pStyle w:val="NormalWeb"/>
        <w:numPr>
          <w:ilvl w:val="0"/>
          <w:numId w:val="30"/>
        </w:numPr>
        <w:jc w:val="both"/>
        <w:rPr>
          <w:color w:val="000000"/>
        </w:rPr>
      </w:pPr>
      <w:r w:rsidRPr="00BC2AD3">
        <w:rPr>
          <w:color w:val="000000"/>
        </w:rPr>
        <w:t>Malversação de recursos públicos;</w:t>
      </w:r>
    </w:p>
    <w:p w14:paraId="38670240" w14:textId="77777777" w:rsidR="00FB0E13" w:rsidRPr="00BC2AD3" w:rsidRDefault="00FB0E13" w:rsidP="00FB0E13">
      <w:pPr>
        <w:pStyle w:val="NormalWeb"/>
        <w:numPr>
          <w:ilvl w:val="0"/>
          <w:numId w:val="30"/>
        </w:numPr>
        <w:jc w:val="both"/>
        <w:rPr>
          <w:color w:val="000000"/>
        </w:rPr>
      </w:pPr>
      <w:r w:rsidRPr="00BC2AD3">
        <w:rPr>
          <w:color w:val="000000"/>
        </w:rPr>
        <w:t>Constatação de falsidade ou fraude nas informações ou documentos apresentados;</w:t>
      </w:r>
    </w:p>
    <w:p w14:paraId="62CE30B5" w14:textId="77777777" w:rsidR="00FB0E13" w:rsidRPr="00BC2AD3" w:rsidRDefault="00FB0E13" w:rsidP="00FB0E13">
      <w:pPr>
        <w:pStyle w:val="NormalWeb"/>
        <w:numPr>
          <w:ilvl w:val="0"/>
          <w:numId w:val="30"/>
        </w:numPr>
        <w:jc w:val="both"/>
        <w:rPr>
          <w:color w:val="000000"/>
        </w:rPr>
      </w:pPr>
      <w:r w:rsidRPr="00BC2AD3">
        <w:rPr>
          <w:color w:val="000000"/>
        </w:rPr>
        <w:t>Não atendimento às recomendações ou determinações decorrentes da fiscalização;</w:t>
      </w:r>
    </w:p>
    <w:p w14:paraId="1B2F7955" w14:textId="77777777" w:rsidR="00FB0E13" w:rsidRPr="00BC2AD3" w:rsidRDefault="00FB0E13" w:rsidP="00FB0E13">
      <w:pPr>
        <w:pStyle w:val="NormalWeb"/>
        <w:numPr>
          <w:ilvl w:val="0"/>
          <w:numId w:val="30"/>
        </w:numPr>
        <w:jc w:val="both"/>
        <w:rPr>
          <w:color w:val="000000"/>
        </w:rPr>
      </w:pPr>
      <w:r w:rsidRPr="00BC2AD3">
        <w:rPr>
          <w:color w:val="000000"/>
        </w:rPr>
        <w:t>Descumprimento das condições que caracterizam a parceira privada como OSC (art. 2º, inciso I, da Lei nº 13.019, de 2014);</w:t>
      </w:r>
    </w:p>
    <w:p w14:paraId="074E62BC" w14:textId="77777777" w:rsidR="00FB0E13" w:rsidRPr="00BC2AD3" w:rsidRDefault="00FB0E13" w:rsidP="00FB0E13">
      <w:pPr>
        <w:pStyle w:val="NormalWeb"/>
        <w:numPr>
          <w:ilvl w:val="0"/>
          <w:numId w:val="30"/>
        </w:numPr>
        <w:jc w:val="both"/>
        <w:rPr>
          <w:color w:val="000000"/>
        </w:rPr>
      </w:pPr>
      <w:r w:rsidRPr="00BC2AD3">
        <w:rPr>
          <w:color w:val="000000"/>
        </w:rPr>
        <w:t>Paralisação da execução da parceria, sem justa causa e prévia comunicação à Administração Pública;</w:t>
      </w:r>
    </w:p>
    <w:p w14:paraId="652E8A41" w14:textId="77777777" w:rsidR="00FB0E13" w:rsidRPr="00BC2AD3" w:rsidRDefault="00FB0E13" w:rsidP="00FB0E13">
      <w:pPr>
        <w:pStyle w:val="NormalWeb"/>
        <w:numPr>
          <w:ilvl w:val="0"/>
          <w:numId w:val="30"/>
        </w:numPr>
        <w:jc w:val="both"/>
        <w:rPr>
          <w:color w:val="000000"/>
        </w:rPr>
      </w:pPr>
      <w:r w:rsidRPr="00BC2AD3">
        <w:rPr>
          <w:color w:val="000000"/>
        </w:rPr>
        <w:t>Quando os recursos depositados em conta corrente específica não forem utilizados para os fins a que se destinam;</w:t>
      </w:r>
    </w:p>
    <w:p w14:paraId="457AD626" w14:textId="77777777" w:rsidR="00FB0E13" w:rsidRPr="00BC2AD3" w:rsidRDefault="00FB0E13" w:rsidP="00FB0E13">
      <w:pPr>
        <w:pStyle w:val="NormalWeb"/>
        <w:numPr>
          <w:ilvl w:val="0"/>
          <w:numId w:val="30"/>
        </w:numPr>
        <w:jc w:val="both"/>
        <w:rPr>
          <w:color w:val="000000"/>
        </w:rPr>
      </w:pPr>
      <w:r w:rsidRPr="00BC2AD3">
        <w:rPr>
          <w:color w:val="000000"/>
        </w:rPr>
        <w:t>Outras hipóteses expressamente previstas na legislação aplicável.</w:t>
      </w:r>
    </w:p>
    <w:p w14:paraId="14765749" w14:textId="77777777" w:rsidR="00FB0E13" w:rsidRPr="00BC2AD3" w:rsidRDefault="00FB0E13" w:rsidP="00FB0E13">
      <w:pPr>
        <w:pStyle w:val="NormalWeb"/>
        <w:jc w:val="both"/>
        <w:rPr>
          <w:color w:val="000000"/>
        </w:rPr>
      </w:pPr>
      <w:r w:rsidRPr="00BC2AD3">
        <w:rPr>
          <w:color w:val="000000"/>
        </w:rPr>
        <w:t> </w:t>
      </w:r>
    </w:p>
    <w:p w14:paraId="4C3D7886" w14:textId="34925AFE" w:rsidR="00FB0E13" w:rsidRPr="00BC2AD3" w:rsidRDefault="00FB0E13" w:rsidP="00FB0E13">
      <w:pPr>
        <w:pStyle w:val="NormalWeb"/>
        <w:jc w:val="both"/>
        <w:rPr>
          <w:color w:val="000000"/>
        </w:rPr>
      </w:pPr>
      <w:r w:rsidRPr="00BC2AD3">
        <w:rPr>
          <w:rStyle w:val="Forte"/>
          <w:color w:val="000000"/>
        </w:rPr>
        <w:t>CLÁUSULA DÉCIMA TERCEIRA - DOS BENS REMANESCENTES</w:t>
      </w:r>
    </w:p>
    <w:p w14:paraId="2200EE90" w14:textId="0981A23E" w:rsidR="00FB0E13" w:rsidRPr="00BC2AD3" w:rsidRDefault="00FB0E13" w:rsidP="00FB0E13">
      <w:pPr>
        <w:pStyle w:val="NormalWeb"/>
        <w:jc w:val="both"/>
        <w:rPr>
          <w:color w:val="000000"/>
        </w:rPr>
      </w:pPr>
      <w:r w:rsidRPr="00BC2AD3">
        <w:rPr>
          <w:color w:val="000000"/>
        </w:rPr>
        <w:lastRenderedPageBreak/>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w:t>
      </w:r>
      <w:r w:rsidR="00BC38A6">
        <w:rPr>
          <w:color w:val="000000"/>
        </w:rPr>
        <w:t>specífico para esta finalidade.</w:t>
      </w:r>
    </w:p>
    <w:p w14:paraId="49283A1C" w14:textId="77777777" w:rsidR="00BC38A6" w:rsidRDefault="00FB0E13" w:rsidP="00FB0E13">
      <w:pPr>
        <w:pStyle w:val="NormalWeb"/>
        <w:jc w:val="both"/>
        <w:rPr>
          <w:color w:val="000000"/>
        </w:rPr>
      </w:pPr>
      <w:r w:rsidRPr="00BC2AD3">
        <w:rPr>
          <w:rStyle w:val="Forte"/>
          <w:color w:val="000000"/>
        </w:rPr>
        <w:t>Subcláusula Primeira.</w:t>
      </w:r>
      <w:r w:rsidRPr="00BC2AD3">
        <w:rPr>
          <w:color w:val="000000"/>
        </w:rPr>
        <w:t> Os bens patrimoniais de que trata o </w:t>
      </w:r>
      <w:r w:rsidRPr="00BC2AD3">
        <w:rPr>
          <w:rStyle w:val="Forte"/>
          <w:color w:val="000000"/>
        </w:rPr>
        <w:t>caput</w:t>
      </w:r>
      <w:r w:rsidRPr="00BC2AD3">
        <w:rPr>
          <w:color w:val="000000"/>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13497CD7" w14:textId="274A1ED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Quando da extinção da parceria, os bens remanescentes permanecerão na propriedade da OSC, na medida em que os bens serão úteis à continuidade da execução de ações de interesse social pela organização.</w:t>
      </w:r>
    </w:p>
    <w:p w14:paraId="0F557824" w14:textId="618DC95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w:t>
      </w:r>
      <w:r w:rsidRPr="00BC2AD3">
        <w:rPr>
          <w:color w:val="000000"/>
        </w:rPr>
        <w:t> Caso a prestação de contas final seja rejeitada, a titularidade dos bens remanescentes permanecerá com a OSC, observados os seguintes procedimentos:</w:t>
      </w:r>
    </w:p>
    <w:p w14:paraId="4AC47718" w14:textId="1771E108" w:rsidR="00FB0E13" w:rsidRPr="00BC2AD3" w:rsidRDefault="00FB0E13" w:rsidP="00FB0E13">
      <w:pPr>
        <w:pStyle w:val="NormalWeb"/>
        <w:jc w:val="both"/>
        <w:rPr>
          <w:color w:val="000000"/>
        </w:rPr>
      </w:pPr>
      <w:r w:rsidRPr="00BC2AD3">
        <w:rPr>
          <w:color w:val="000000"/>
        </w:rPr>
        <w:t> I.             não será exigido ressarcimento do valor relativo ao bem adquirido quando a motivação da rejeição não estiver relacionada ao seu uso ou aquisição; ou</w:t>
      </w:r>
    </w:p>
    <w:p w14:paraId="6E19C010" w14:textId="77777777" w:rsidR="00FB0E13" w:rsidRPr="00BC2AD3" w:rsidRDefault="00FB0E13" w:rsidP="00FB0E13">
      <w:pPr>
        <w:pStyle w:val="NormalWeb"/>
        <w:jc w:val="both"/>
        <w:rPr>
          <w:color w:val="000000"/>
        </w:rPr>
      </w:pPr>
      <w:r w:rsidRPr="00BC2AD3">
        <w:rPr>
          <w:color w:val="000000"/>
        </w:rPr>
        <w:t>II.            o valor pelo qual o bem remanescente foi adquirido deverá ser computado no cálculo do dano ao erário a ser ressarcido, quando a motivação da rejeição estiver relacionada ao seu uso ou aquisição. </w:t>
      </w:r>
    </w:p>
    <w:p w14:paraId="6BC19038" w14:textId="06D29BE5" w:rsidR="00FB0E13" w:rsidRPr="00BC2AD3" w:rsidRDefault="00FB0E13" w:rsidP="00FB0E13">
      <w:pPr>
        <w:pStyle w:val="NormalWeb"/>
        <w:jc w:val="both"/>
        <w:rPr>
          <w:color w:val="000000"/>
        </w:rPr>
      </w:pPr>
      <w:r w:rsidRPr="00BC2AD3">
        <w:rPr>
          <w:color w:val="000000"/>
        </w:rPr>
        <w:t> </w:t>
      </w:r>
      <w:r w:rsidRPr="00BC2AD3">
        <w:rPr>
          <w:rStyle w:val="Forte"/>
          <w:color w:val="000000"/>
        </w:rPr>
        <w:t>Subclaúsula Quarta.</w:t>
      </w:r>
      <w:r w:rsidRPr="00BC2AD3">
        <w:rPr>
          <w:color w:val="000000"/>
        </w:rPr>
        <w:t> Na hipótese de dissolução da OSC durante a vigência da parceria, o valor pelo qual os bens remanescentes foram adquiridos deverá ser computado no cálculo do valor a ser ressarcido.</w:t>
      </w:r>
    </w:p>
    <w:p w14:paraId="0CF89F6D" w14:textId="58B34534"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w:t>
      </w:r>
      <w:r w:rsidRPr="00BC2AD3">
        <w:rPr>
          <w:color w:val="000000"/>
        </w:rPr>
        <w:t> A OSC poderá realizar doação dos bens remanescentes a terceiros, inclusive beneficiários da política pública objeto da parceria, desde que demonstrada sua utilidade para realização ou continuidade de ações de interesse social.</w:t>
      </w:r>
    </w:p>
    <w:p w14:paraId="21E002B2" w14:textId="7072D1C0"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Sexta.</w:t>
      </w:r>
      <w:r w:rsidRPr="00BC2AD3">
        <w:rPr>
          <w:color w:val="000000"/>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29D43783" w14:textId="77777777" w:rsidR="00FB0E13" w:rsidRPr="00BC2AD3" w:rsidRDefault="00FB0E13" w:rsidP="00FB0E13">
      <w:pPr>
        <w:pStyle w:val="NormalWeb"/>
        <w:jc w:val="both"/>
        <w:rPr>
          <w:color w:val="000000"/>
        </w:rPr>
      </w:pPr>
      <w:r w:rsidRPr="00BC2AD3">
        <w:rPr>
          <w:color w:val="000000"/>
        </w:rPr>
        <w:t> </w:t>
      </w:r>
    </w:p>
    <w:p w14:paraId="4D62760E" w14:textId="77777777" w:rsidR="00FB0E13" w:rsidRPr="00BC2AD3" w:rsidRDefault="00FB0E13" w:rsidP="00FB0E13">
      <w:pPr>
        <w:pStyle w:val="NormalWeb"/>
        <w:jc w:val="both"/>
        <w:rPr>
          <w:color w:val="000000"/>
        </w:rPr>
      </w:pPr>
      <w:r w:rsidRPr="00BC2AD3">
        <w:rPr>
          <w:rStyle w:val="Forte"/>
          <w:color w:val="000000"/>
        </w:rPr>
        <w:t>CLÁUSULA DECIMA QUARTA – DA PRESTAÇÃO DE CONTAS</w:t>
      </w:r>
    </w:p>
    <w:p w14:paraId="2444ADCA" w14:textId="7FE5A83C" w:rsidR="00FB0E13" w:rsidRPr="00BC2AD3" w:rsidRDefault="00FB0E13" w:rsidP="00FB0E13">
      <w:pPr>
        <w:pStyle w:val="NormalWeb"/>
        <w:jc w:val="both"/>
        <w:rPr>
          <w:color w:val="000000"/>
        </w:rPr>
      </w:pPr>
      <w:r w:rsidRPr="00BC2AD3">
        <w:rPr>
          <w:color w:val="000000"/>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79CBEABB" w14:textId="77777777" w:rsidR="00FB0E13" w:rsidRPr="00BC2AD3" w:rsidRDefault="00FB0E13" w:rsidP="00FB0E13">
      <w:pPr>
        <w:pStyle w:val="NormalWeb"/>
        <w:jc w:val="both"/>
        <w:rPr>
          <w:color w:val="000000"/>
        </w:rPr>
      </w:pPr>
      <w:r w:rsidRPr="00BC2AD3">
        <w:rPr>
          <w:color w:val="000000"/>
        </w:rPr>
        <w:lastRenderedPageBreak/>
        <w:t>a) apresentação das contas, de responsabilidade da organização da sociedade civil;</w:t>
      </w:r>
    </w:p>
    <w:p w14:paraId="1EF90BA9" w14:textId="77777777" w:rsidR="00FB0E13" w:rsidRPr="00BC2AD3" w:rsidRDefault="00FB0E13" w:rsidP="00FB0E13">
      <w:pPr>
        <w:pStyle w:val="NormalWeb"/>
        <w:jc w:val="both"/>
        <w:rPr>
          <w:color w:val="000000"/>
        </w:rPr>
      </w:pPr>
      <w:r w:rsidRPr="00BC2AD3">
        <w:rPr>
          <w:color w:val="000000"/>
        </w:rPr>
        <w:t>b) análise e manifestação conclusiva das contas, de responsabilidade da administração pública, sem prejuízo da atuação dos órgãos de controle.</w:t>
      </w:r>
    </w:p>
    <w:p w14:paraId="53411275"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A prestação de contas consistirá na apresentação pela ORGANIZAÇÃO DA SOCIEDADE CIVIL do Relatório de Execução do Objeto, até o dia 10 (dez) do mês imediatamente subsequente ao recebimento da parcela, e deverá conter no mínimo:</w:t>
      </w:r>
    </w:p>
    <w:p w14:paraId="026DF7F6" w14:textId="77777777" w:rsidR="00FB0E13" w:rsidRPr="00BC2AD3" w:rsidRDefault="00FB0E13" w:rsidP="00FB0E13">
      <w:pPr>
        <w:pStyle w:val="NormalWeb"/>
        <w:jc w:val="both"/>
        <w:rPr>
          <w:color w:val="000000"/>
        </w:rPr>
      </w:pPr>
      <w:r w:rsidRPr="00BC2AD3">
        <w:rPr>
          <w:color w:val="000000"/>
        </w:rPr>
        <w:t>I – O número de metas atendidas, a descrição das ações desenvolvidas para o cumprimento do objeto, para demonstrar o alcance das metas e dos resultados esperados e o comparativo de ações propostas com os resultados alcançados;</w:t>
      </w:r>
    </w:p>
    <w:p w14:paraId="4FCE4998"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 contendo ao menos:</w:t>
      </w:r>
    </w:p>
    <w:p w14:paraId="37EA3306" w14:textId="77777777" w:rsidR="00FB0E13" w:rsidRPr="00BC2AD3" w:rsidRDefault="00FB0E13" w:rsidP="00FB0E13">
      <w:pPr>
        <w:pStyle w:val="NormalWeb"/>
        <w:jc w:val="both"/>
        <w:rPr>
          <w:color w:val="000000"/>
        </w:rPr>
      </w:pPr>
      <w:r w:rsidRPr="00BC2AD3">
        <w:rPr>
          <w:color w:val="000000"/>
        </w:rPr>
        <w:t>a) relação das despesas e receitas realizadas, inclusive rendimentos financeiros, que possibilitem a comprovação da observância do Plano de Trabalho;</w:t>
      </w:r>
    </w:p>
    <w:p w14:paraId="2EB43FC1" w14:textId="77777777" w:rsidR="00FB0E13" w:rsidRPr="00BC2AD3" w:rsidRDefault="00FB0E13" w:rsidP="00FB0E13">
      <w:pPr>
        <w:pStyle w:val="NormalWeb"/>
        <w:jc w:val="both"/>
        <w:rPr>
          <w:color w:val="000000"/>
        </w:rPr>
      </w:pPr>
      <w:r w:rsidRPr="00BC2AD3">
        <w:rPr>
          <w:color w:val="000000"/>
        </w:rPr>
        <w:t>b) relação de bens adquiridos, produzidos ou transformados, quando houver;</w:t>
      </w:r>
    </w:p>
    <w:p w14:paraId="53FE8908" w14:textId="77777777" w:rsidR="00FB0E13" w:rsidRPr="00BC2AD3" w:rsidRDefault="00FB0E13" w:rsidP="00FB0E13">
      <w:pPr>
        <w:pStyle w:val="NormalWeb"/>
        <w:jc w:val="both"/>
        <w:rPr>
          <w:color w:val="000000"/>
        </w:rPr>
      </w:pPr>
      <w:r w:rsidRPr="00BC2AD3">
        <w:rPr>
          <w:color w:val="000000"/>
        </w:rPr>
        <w:t>c) comprovante de devolução do saldo remanescente da conta bancária específica, quando houver;</w:t>
      </w:r>
    </w:p>
    <w:p w14:paraId="66DBE167" w14:textId="77777777" w:rsidR="00FB0E13" w:rsidRPr="00BC2AD3" w:rsidRDefault="00FB0E13" w:rsidP="00FB0E13">
      <w:pPr>
        <w:pStyle w:val="NormalWeb"/>
        <w:jc w:val="both"/>
        <w:rPr>
          <w:color w:val="000000"/>
        </w:rPr>
      </w:pPr>
      <w:r w:rsidRPr="00BC2AD3">
        <w:rPr>
          <w:color w:val="000000"/>
        </w:rPr>
        <w:t>d) extrato da conta bancária e de aplicação, vinculada ao Termo de Fomento;</w:t>
      </w:r>
    </w:p>
    <w:p w14:paraId="1C632308" w14:textId="77777777" w:rsidR="00FB0E13" w:rsidRPr="00BC2AD3" w:rsidRDefault="00FB0E13" w:rsidP="00FB0E13">
      <w:pPr>
        <w:pStyle w:val="NormalWeb"/>
        <w:jc w:val="both"/>
        <w:rPr>
          <w:color w:val="000000"/>
        </w:rPr>
      </w:pPr>
      <w:r w:rsidRPr="00BC2AD3">
        <w:rPr>
          <w:color w:val="000000"/>
        </w:rPr>
        <w:t>e) originais das notas e dos comprovantes fiscais, recibos, faturas, holerites, cópias de cheque, orçamentos, etc. Os documentos devem conter no mínimo indicação do número do Termo de Fomento, data, valor, dados da ORGANIZAÇÃO DA SOCIEDADE CIVIL e do fornecedor, observado o estabelecido no Decreto Municipal nº245/2009.</w:t>
      </w:r>
    </w:p>
    <w:p w14:paraId="2243B1FD" w14:textId="77777777" w:rsidR="00FB0E13" w:rsidRPr="00BC2AD3" w:rsidRDefault="00FB0E13" w:rsidP="00FB0E13">
      <w:pPr>
        <w:pStyle w:val="NormalWeb"/>
        <w:jc w:val="both"/>
        <w:rPr>
          <w:color w:val="000000"/>
        </w:rPr>
      </w:pPr>
      <w:r w:rsidRPr="00BC2AD3">
        <w:rPr>
          <w:color w:val="000000"/>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1A1006B6"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rStyle w:val="nfase"/>
          <w:rFonts w:eastAsia="Calibri"/>
          <w:b/>
          <w:bCs/>
          <w:color w:val="000000"/>
        </w:rPr>
        <w:t>. </w:t>
      </w:r>
      <w:r w:rsidRPr="00BC2AD3">
        <w:rPr>
          <w:color w:val="000000"/>
        </w:rPr>
        <w:t> A prestação de contas final consistirá na apresentação pela ORGANIZAÇÃO DA SOCIEDADE CIVIL do Relatório de Execução do Objeto Final, no prazo de 30 (trinta) dias após o término da vigência da parceria.</w:t>
      </w:r>
    </w:p>
    <w:p w14:paraId="73DE38C0"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rStyle w:val="nfase"/>
          <w:rFonts w:eastAsia="Calibri"/>
          <w:b/>
          <w:bCs/>
          <w:color w:val="000000"/>
        </w:rPr>
        <w:t>. </w:t>
      </w:r>
      <w:r w:rsidRPr="00BC2AD3">
        <w:rPr>
          <w:color w:val="000000"/>
        </w:rPr>
        <w:t>O relatório de execução do objeto deverá conter:</w:t>
      </w:r>
    </w:p>
    <w:p w14:paraId="2F340647" w14:textId="77777777" w:rsidR="00FB0E13" w:rsidRPr="00BC2AD3" w:rsidRDefault="00FB0E13" w:rsidP="00FB0E13">
      <w:pPr>
        <w:pStyle w:val="NormalWeb"/>
        <w:jc w:val="both"/>
        <w:rPr>
          <w:color w:val="000000"/>
        </w:rPr>
      </w:pPr>
      <w:r w:rsidRPr="00BC2AD3">
        <w:rPr>
          <w:color w:val="000000"/>
        </w:rPr>
        <w:t>I - Descrição das ações desenvolvidas para o cumprimento do objeto, para demonstrar o alcance das metas e dos resultados esperados e o comparativo de metas propostas com os resultados alcançados;</w:t>
      </w:r>
    </w:p>
    <w:p w14:paraId="79E19440"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w:t>
      </w:r>
    </w:p>
    <w:p w14:paraId="5E015FDF" w14:textId="77777777" w:rsidR="00FB0E13" w:rsidRPr="00BC2AD3" w:rsidRDefault="00FB0E13" w:rsidP="00FB0E13">
      <w:pPr>
        <w:pStyle w:val="NormalWeb"/>
        <w:jc w:val="both"/>
        <w:rPr>
          <w:color w:val="000000"/>
        </w:rPr>
      </w:pPr>
      <w:r w:rsidRPr="00BC2AD3">
        <w:rPr>
          <w:color w:val="000000"/>
        </w:rPr>
        <w:lastRenderedPageBreak/>
        <w:t>III - Comprovação do cumprimento do objeto, por documentos como lista de presença, fotos, depoimentos, vídeos e outros suportes;</w:t>
      </w:r>
    </w:p>
    <w:p w14:paraId="75C7DB54" w14:textId="77777777" w:rsidR="00FB0E13" w:rsidRPr="00BC2AD3" w:rsidRDefault="00FB0E13" w:rsidP="00FB0E13">
      <w:pPr>
        <w:pStyle w:val="NormalWeb"/>
        <w:jc w:val="both"/>
        <w:rPr>
          <w:color w:val="000000"/>
        </w:rPr>
      </w:pPr>
      <w:r w:rsidRPr="00BC2AD3">
        <w:rPr>
          <w:color w:val="000000"/>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F36263F" w14:textId="77777777" w:rsidR="00FB0E13" w:rsidRPr="00BC2AD3" w:rsidRDefault="00FB0E13" w:rsidP="00FB0E13">
      <w:pPr>
        <w:pStyle w:val="NormalWeb"/>
        <w:jc w:val="both"/>
        <w:rPr>
          <w:color w:val="000000"/>
        </w:rPr>
      </w:pPr>
      <w:r w:rsidRPr="00BC2AD3">
        <w:rPr>
          <w:rStyle w:val="Forte"/>
          <w:color w:val="000000"/>
        </w:rPr>
        <w:t>Subcláusula Quarta</w:t>
      </w:r>
      <w:r w:rsidRPr="00BC2AD3">
        <w:rPr>
          <w:rStyle w:val="nfase"/>
          <w:rFonts w:eastAsia="Calibri"/>
          <w:b/>
          <w:bCs/>
          <w:color w:val="000000"/>
        </w:rPr>
        <w:t>. </w:t>
      </w:r>
      <w:r w:rsidRPr="00BC2AD3">
        <w:rPr>
          <w:color w:val="000000"/>
        </w:rPr>
        <w:t>O parecer técnico do GESTOR sobre o Relatório de Execução do Objeto, considerando o teor do relatório técnico de monitoramento e avaliação, consistirá na verificação do cumprimento do objeto, podendo o gestor da parceria:</w:t>
      </w:r>
    </w:p>
    <w:p w14:paraId="2B65F4C3" w14:textId="77777777" w:rsidR="00FB0E13" w:rsidRPr="00BC2AD3" w:rsidRDefault="00FB0E13" w:rsidP="00FB0E13">
      <w:pPr>
        <w:pStyle w:val="NormalWeb"/>
        <w:jc w:val="both"/>
        <w:rPr>
          <w:color w:val="000000"/>
        </w:rPr>
      </w:pPr>
      <w:r w:rsidRPr="00BC2AD3">
        <w:rPr>
          <w:color w:val="000000"/>
        </w:rPr>
        <w:t> I – Concluir que houve cumprimento integral do objeto;</w:t>
      </w:r>
    </w:p>
    <w:p w14:paraId="016BA753" w14:textId="77777777" w:rsidR="00FB0E13" w:rsidRPr="00BC2AD3" w:rsidRDefault="00FB0E13" w:rsidP="00FB0E13">
      <w:pPr>
        <w:pStyle w:val="NormalWeb"/>
        <w:jc w:val="both"/>
        <w:rPr>
          <w:color w:val="000000"/>
        </w:rPr>
      </w:pPr>
      <w:r w:rsidRPr="00BC2AD3">
        <w:rPr>
          <w:color w:val="000000"/>
        </w:rPr>
        <w:t>II – Concluir que houve cumprimento com ressalvas, medicante justificativa suficiente quanto às metas não alcançadas;</w:t>
      </w:r>
    </w:p>
    <w:p w14:paraId="19FEBD66" w14:textId="77777777" w:rsidR="00FB0E13" w:rsidRPr="00BC2AD3" w:rsidRDefault="00FB0E13" w:rsidP="00FB0E13">
      <w:pPr>
        <w:pStyle w:val="NormalWeb"/>
        <w:jc w:val="both"/>
        <w:rPr>
          <w:color w:val="000000"/>
        </w:rPr>
      </w:pPr>
      <w:r w:rsidRPr="00BC2AD3">
        <w:rPr>
          <w:color w:val="000000"/>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CB4A5E8" w14:textId="77777777" w:rsidR="00FB0E13" w:rsidRPr="00BC2AD3" w:rsidRDefault="00FB0E13" w:rsidP="00FB0E13">
      <w:pPr>
        <w:pStyle w:val="NormalWeb"/>
        <w:jc w:val="both"/>
        <w:rPr>
          <w:color w:val="000000"/>
        </w:rPr>
      </w:pPr>
      <w:r w:rsidRPr="00BC2AD3">
        <w:rPr>
          <w:rStyle w:val="Forte"/>
          <w:color w:val="000000"/>
        </w:rPr>
        <w:t>Subcláusula Quinta. </w:t>
      </w:r>
      <w:r w:rsidRPr="00BC2AD3">
        <w:rPr>
          <w:color w:val="000000"/>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94D8EF0" w14:textId="77777777" w:rsidR="00FB0E13" w:rsidRPr="00BC2AD3" w:rsidRDefault="00FB0E13" w:rsidP="00FB0E13">
      <w:pPr>
        <w:pStyle w:val="NormalWeb"/>
        <w:jc w:val="both"/>
        <w:rPr>
          <w:color w:val="000000"/>
        </w:rPr>
      </w:pPr>
      <w:r w:rsidRPr="00BC2AD3">
        <w:rPr>
          <w:rStyle w:val="Forte"/>
          <w:color w:val="000000"/>
        </w:rPr>
        <w:t>Subcláusula Sexta</w:t>
      </w:r>
      <w:r w:rsidRPr="00BC2AD3">
        <w:rPr>
          <w:rStyle w:val="nfase"/>
          <w:rFonts w:eastAsia="Calibri"/>
          <w:b/>
          <w:bCs/>
          <w:color w:val="000000"/>
        </w:rPr>
        <w:t>. </w:t>
      </w:r>
      <w:r w:rsidRPr="00BC2AD3">
        <w:rPr>
          <w:color w:val="000000"/>
        </w:rPr>
        <w:t>A análise da prestação de contas final será realizada pela Controladoria Geral do Município.</w:t>
      </w:r>
    </w:p>
    <w:p w14:paraId="4F713A4B" w14:textId="77777777" w:rsidR="00FB0E13" w:rsidRPr="00BC2AD3" w:rsidRDefault="00FB0E13" w:rsidP="00FB0E13">
      <w:pPr>
        <w:pStyle w:val="NormalWeb"/>
        <w:jc w:val="both"/>
        <w:rPr>
          <w:color w:val="000000"/>
        </w:rPr>
      </w:pPr>
      <w:r w:rsidRPr="00BC2AD3">
        <w:rPr>
          <w:rStyle w:val="Forte"/>
          <w:color w:val="000000"/>
        </w:rPr>
        <w:t>Subcláusula Sétima</w:t>
      </w:r>
      <w:r w:rsidRPr="00BC2AD3">
        <w:rPr>
          <w:rStyle w:val="nfase"/>
          <w:rFonts w:eastAsia="Calibri"/>
          <w:b/>
          <w:bCs/>
          <w:color w:val="000000"/>
        </w:rPr>
        <w:t>. </w:t>
      </w:r>
      <w:r w:rsidRPr="00BC2AD3">
        <w:rPr>
          <w:color w:val="000000"/>
        </w:rPr>
        <w:t>O julgamento final das contas, será realizado pela autoridade que celebrou a parceria ou agente público por ele delegado, e considerará o conjunto de documentos sobre a execução e o monitoramento da parceria, bem como o parecer técnico conclusivo.</w:t>
      </w:r>
    </w:p>
    <w:p w14:paraId="45D6366C" w14:textId="77777777" w:rsidR="00FB0E13" w:rsidRPr="00BC2AD3" w:rsidRDefault="00FB0E13" w:rsidP="00FB0E13">
      <w:pPr>
        <w:pStyle w:val="NormalWeb"/>
        <w:jc w:val="both"/>
        <w:rPr>
          <w:color w:val="000000"/>
        </w:rPr>
      </w:pPr>
      <w:r w:rsidRPr="00BC2AD3">
        <w:rPr>
          <w:rStyle w:val="Forte"/>
          <w:color w:val="000000"/>
        </w:rPr>
        <w:t>Subcláusula Oitava</w:t>
      </w:r>
      <w:r w:rsidRPr="00BC2AD3">
        <w:rPr>
          <w:rStyle w:val="nfase"/>
          <w:rFonts w:eastAsia="Calibri"/>
          <w:b/>
          <w:bCs/>
          <w:color w:val="000000"/>
        </w:rPr>
        <w:t>. </w:t>
      </w:r>
      <w:r w:rsidRPr="00BC2AD3">
        <w:rPr>
          <w:color w:val="000000"/>
        </w:rPr>
        <w:t>A decisão final de julgamento das contas será de aprovação das contas, aprovação das contas com ressalvas ou rejeição das contas, com instauração da tomada de contas especial conforme o caso.</w:t>
      </w:r>
    </w:p>
    <w:p w14:paraId="45F2ABA5" w14:textId="77777777" w:rsidR="00FB0E13" w:rsidRPr="00BC2AD3" w:rsidRDefault="00FB0E13" w:rsidP="00FB0E13">
      <w:pPr>
        <w:pStyle w:val="NormalWeb"/>
        <w:jc w:val="both"/>
        <w:rPr>
          <w:color w:val="000000"/>
        </w:rPr>
      </w:pPr>
      <w:r w:rsidRPr="00BC2AD3">
        <w:rPr>
          <w:rStyle w:val="Forte"/>
          <w:color w:val="000000"/>
        </w:rPr>
        <w:t>Subcláusula Nona. </w:t>
      </w:r>
      <w:r w:rsidRPr="00BC2AD3">
        <w:rPr>
          <w:color w:val="000000"/>
        </w:rPr>
        <w:t>A aprovação das contas com ressalvas ocorrerá quando, apesar de cumpridos os objetivos e metas de parceria, for constatada impropriedade ou qualquer outra falta que não resulte em dano ao erário.</w:t>
      </w:r>
    </w:p>
    <w:p w14:paraId="09AFADB0" w14:textId="77777777" w:rsidR="00FB0E13" w:rsidRPr="00BC2AD3" w:rsidRDefault="00FB0E13" w:rsidP="00FB0E13">
      <w:pPr>
        <w:pStyle w:val="NormalWeb"/>
        <w:jc w:val="both"/>
        <w:rPr>
          <w:color w:val="000000"/>
        </w:rPr>
      </w:pPr>
      <w:r w:rsidRPr="00BC2AD3">
        <w:rPr>
          <w:rStyle w:val="Forte"/>
          <w:color w:val="000000"/>
        </w:rPr>
        <w:t>Subcláusula Décima. </w:t>
      </w:r>
      <w:r w:rsidRPr="00BC2AD3">
        <w:rPr>
          <w:color w:val="000000"/>
        </w:rPr>
        <w:t>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3A6FD20" w14:textId="77777777" w:rsidR="00FB0E13" w:rsidRPr="00BC2AD3" w:rsidRDefault="00FB0E13" w:rsidP="00FB0E13">
      <w:pPr>
        <w:pStyle w:val="NormalWeb"/>
        <w:jc w:val="both"/>
        <w:rPr>
          <w:color w:val="000000"/>
        </w:rPr>
      </w:pPr>
      <w:r w:rsidRPr="00BC2AD3">
        <w:rPr>
          <w:rStyle w:val="Forte"/>
          <w:color w:val="000000"/>
        </w:rPr>
        <w:lastRenderedPageBreak/>
        <w:t>Subcláusula Décima-Primeira</w:t>
      </w:r>
      <w:r w:rsidRPr="00BC2AD3">
        <w:rPr>
          <w:rStyle w:val="nfase"/>
          <w:rFonts w:eastAsia="Calibri"/>
          <w:b/>
          <w:bCs/>
          <w:color w:val="000000"/>
        </w:rPr>
        <w:t>. </w:t>
      </w:r>
      <w:r w:rsidRPr="00BC2AD3">
        <w:rPr>
          <w:color w:val="000000"/>
        </w:rPr>
        <w:t>A ORGANIZAÇÃO DA SOCIEDADE CIVIL poderá apresentar recurso administrativo no prazo de 15 (quinze) dias após sua notificação quanto à decisão final de julgamento das contas.</w:t>
      </w:r>
    </w:p>
    <w:p w14:paraId="28497357" w14:textId="77777777" w:rsidR="00FB0E13" w:rsidRPr="00BC2AD3" w:rsidRDefault="00FB0E13" w:rsidP="00FB0E13">
      <w:pPr>
        <w:pStyle w:val="NormalWeb"/>
        <w:jc w:val="both"/>
        <w:rPr>
          <w:color w:val="000000"/>
        </w:rPr>
      </w:pPr>
      <w:r w:rsidRPr="00BC2AD3">
        <w:rPr>
          <w:rStyle w:val="Forte"/>
          <w:color w:val="000000"/>
        </w:rPr>
        <w:t>Subcláusula Décima-Segunda</w:t>
      </w:r>
      <w:r w:rsidRPr="00BC2AD3">
        <w:rPr>
          <w:rStyle w:val="nfase"/>
          <w:rFonts w:eastAsia="Calibri"/>
          <w:b/>
          <w:bCs/>
          <w:color w:val="000000"/>
        </w:rPr>
        <w:t>.</w:t>
      </w:r>
      <w:r w:rsidRPr="00BC2AD3">
        <w:rPr>
          <w:color w:val="000000"/>
        </w:rPr>
        <w:t>O recurso será dirigido à autoridade que proferiu a decisão, a qual, se não a reconsiderar no prazo de 15 (quinze) dias, encaminhará o recurso à autoridade superior.</w:t>
      </w:r>
    </w:p>
    <w:p w14:paraId="24DAABB8" w14:textId="77777777" w:rsidR="00FB0E13" w:rsidRPr="00BC2AD3" w:rsidRDefault="00FB0E13" w:rsidP="00FB0E13">
      <w:pPr>
        <w:pStyle w:val="NormalWeb"/>
        <w:jc w:val="both"/>
        <w:rPr>
          <w:color w:val="000000"/>
        </w:rPr>
      </w:pPr>
      <w:r w:rsidRPr="00BC2AD3">
        <w:rPr>
          <w:rStyle w:val="Forte"/>
          <w:color w:val="000000"/>
        </w:rPr>
        <w:t>Subcláusula Décima-Terceira</w:t>
      </w:r>
      <w:r w:rsidRPr="00BC2AD3">
        <w:rPr>
          <w:rStyle w:val="nfase"/>
          <w:rFonts w:eastAsia="Calibri"/>
          <w:b/>
          <w:bCs/>
          <w:color w:val="000000"/>
        </w:rPr>
        <w:t>. </w:t>
      </w:r>
      <w:r w:rsidRPr="00BC2AD3">
        <w:rPr>
          <w:color w:val="000000"/>
        </w:rPr>
        <w:t>Exaurida a fase recursal, no caso de aprovação com ressalvas, a ADMINISTRAÇÃO PÚBLICA providenciará o registro das causas das ressalvas, que terá caráter educativo e preventivo, podendo ser considerado na eventual aplicação de sanções.</w:t>
      </w:r>
    </w:p>
    <w:p w14:paraId="73FA86E2" w14:textId="77777777" w:rsidR="00FB0E13" w:rsidRPr="00BC2AD3" w:rsidRDefault="00FB0E13" w:rsidP="00FB0E13">
      <w:pPr>
        <w:pStyle w:val="NormalWeb"/>
        <w:jc w:val="both"/>
        <w:rPr>
          <w:color w:val="000000"/>
        </w:rPr>
      </w:pPr>
      <w:r w:rsidRPr="00BC2AD3">
        <w:rPr>
          <w:rStyle w:val="Forte"/>
          <w:color w:val="000000"/>
        </w:rPr>
        <w:t>Subcláusula Décima-quarta</w:t>
      </w:r>
      <w:r w:rsidRPr="00BC2AD3">
        <w:rPr>
          <w:rStyle w:val="nfase"/>
          <w:rFonts w:eastAsia="Calibri"/>
          <w:b/>
          <w:bCs/>
          <w:color w:val="000000"/>
        </w:rPr>
        <w:t>. </w:t>
      </w:r>
      <w:r w:rsidRPr="00BC2AD3">
        <w:rPr>
          <w:color w:val="000000"/>
        </w:rPr>
        <w:t>Exaurida a fase recursal, no caso de rejeição das contas, a ADMINISTRAÇÃO PÚBLICA deverá notificar a ORGANIZAÇÃO DA SOCIEDADE CIVIL para que:</w:t>
      </w:r>
    </w:p>
    <w:p w14:paraId="6D159285" w14:textId="77777777" w:rsidR="00FB0E13" w:rsidRPr="00BC2AD3" w:rsidRDefault="00FB0E13" w:rsidP="00BC38A6">
      <w:pPr>
        <w:pStyle w:val="NormalWeb"/>
        <w:numPr>
          <w:ilvl w:val="0"/>
          <w:numId w:val="31"/>
        </w:numPr>
        <w:spacing w:after="240" w:afterAutospacing="0"/>
        <w:jc w:val="both"/>
        <w:rPr>
          <w:color w:val="000000"/>
        </w:rPr>
      </w:pPr>
      <w:r w:rsidRPr="00BC2AD3">
        <w:rPr>
          <w:color w:val="000000"/>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FA2F36C" w14:textId="77777777" w:rsidR="00FB0E13" w:rsidRPr="00BC2AD3" w:rsidRDefault="00FB0E13" w:rsidP="00FB0E13">
      <w:pPr>
        <w:pStyle w:val="NormalWeb"/>
        <w:numPr>
          <w:ilvl w:val="0"/>
          <w:numId w:val="31"/>
        </w:numPr>
        <w:jc w:val="both"/>
        <w:rPr>
          <w:color w:val="000000"/>
        </w:rPr>
      </w:pPr>
      <w:r w:rsidRPr="00BC2AD3">
        <w:rPr>
          <w:color w:val="000000"/>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96160DB" w14:textId="77777777" w:rsidR="00FB0E13" w:rsidRPr="00BC2AD3" w:rsidRDefault="00FB0E13" w:rsidP="00FB0E13">
      <w:pPr>
        <w:pStyle w:val="NormalWeb"/>
        <w:jc w:val="both"/>
        <w:rPr>
          <w:color w:val="000000"/>
        </w:rPr>
      </w:pPr>
      <w:r w:rsidRPr="00BC2AD3">
        <w:rPr>
          <w:rStyle w:val="Forte"/>
          <w:color w:val="000000"/>
        </w:rPr>
        <w:t>Subcláusula Décima-quinta. </w:t>
      </w:r>
      <w:r w:rsidRPr="00BC2AD3">
        <w:rPr>
          <w:color w:val="000000"/>
        </w:rPr>
        <w:t>Os débitos serão apurados mediante atualização monetária, calculado através da ferramenta disponível no site do Tribunal de Contas do Estado do Paraná;</w:t>
      </w:r>
    </w:p>
    <w:p w14:paraId="07CD9DAF" w14:textId="77777777" w:rsidR="00FB0E13" w:rsidRPr="00BC2AD3" w:rsidRDefault="00FB0E13" w:rsidP="00FB0E13">
      <w:pPr>
        <w:pStyle w:val="NormalWeb"/>
        <w:jc w:val="both"/>
        <w:rPr>
          <w:color w:val="000000"/>
        </w:rPr>
      </w:pPr>
      <w:r w:rsidRPr="00BC2AD3">
        <w:rPr>
          <w:rStyle w:val="Forte"/>
          <w:color w:val="000000"/>
        </w:rPr>
        <w:t>Subcláusula Décima-sexta. </w:t>
      </w:r>
      <w:r w:rsidRPr="00BC2AD3">
        <w:rPr>
          <w:color w:val="000000"/>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14:paraId="7626FA2B" w14:textId="77777777" w:rsidR="00FB0E13" w:rsidRPr="00BC2AD3" w:rsidRDefault="00FB0E13" w:rsidP="00FB0E13">
      <w:pPr>
        <w:pStyle w:val="NormalWeb"/>
        <w:jc w:val="both"/>
        <w:rPr>
          <w:color w:val="000000"/>
        </w:rPr>
      </w:pPr>
      <w:r w:rsidRPr="00BC2AD3">
        <w:rPr>
          <w:rStyle w:val="Forte"/>
          <w:color w:val="000000"/>
        </w:rPr>
        <w:t>Subcláusula Décima-sétima.</w:t>
      </w:r>
      <w:r w:rsidRPr="00BC2AD3">
        <w:rPr>
          <w:color w:val="000000"/>
        </w:rPr>
        <w:t>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50583B48" w14:textId="77777777" w:rsidR="00FB0E13" w:rsidRPr="00BC2AD3" w:rsidRDefault="00FB0E13" w:rsidP="00FB0E13">
      <w:pPr>
        <w:pStyle w:val="NormalWeb"/>
        <w:jc w:val="both"/>
        <w:rPr>
          <w:color w:val="000000"/>
        </w:rPr>
      </w:pPr>
      <w:r w:rsidRPr="00BC2AD3">
        <w:rPr>
          <w:color w:val="000000"/>
        </w:rPr>
        <w:t> </w:t>
      </w:r>
    </w:p>
    <w:p w14:paraId="63E71624"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CLÁUSULA DÉCIMA QUINTA - DAS SANÇÕES</w:t>
      </w:r>
    </w:p>
    <w:p w14:paraId="33494CE1" w14:textId="77777777" w:rsidR="00FB0E13" w:rsidRPr="00BC2AD3" w:rsidRDefault="00FB0E13" w:rsidP="00FB0E13">
      <w:pPr>
        <w:pStyle w:val="NormalWeb"/>
        <w:jc w:val="both"/>
        <w:rPr>
          <w:color w:val="000000"/>
        </w:rPr>
      </w:pPr>
      <w:r w:rsidRPr="00BC2AD3">
        <w:rPr>
          <w:color w:val="000000"/>
        </w:rPr>
        <w:t xml:space="preserve">Quando a execução da parceria estiver em desacordo com o plano de trabalho e com as normas da Lei nº 13.019, de 2004, do Decreto nº </w:t>
      </w:r>
      <w:r>
        <w:rPr>
          <w:color w:val="000000"/>
        </w:rPr>
        <w:t>1.210</w:t>
      </w:r>
      <w:r w:rsidRPr="00BC2AD3">
        <w:rPr>
          <w:color w:val="000000"/>
        </w:rPr>
        <w:t>, de 201</w:t>
      </w:r>
      <w:r>
        <w:rPr>
          <w:color w:val="000000"/>
        </w:rPr>
        <w:t>7</w:t>
      </w:r>
      <w:r w:rsidRPr="00BC2AD3">
        <w:rPr>
          <w:color w:val="000000"/>
        </w:rPr>
        <w:t xml:space="preserve">, e da legislação </w:t>
      </w:r>
      <w:r w:rsidRPr="00BC2AD3">
        <w:rPr>
          <w:color w:val="000000"/>
        </w:rPr>
        <w:lastRenderedPageBreak/>
        <w:t>específica, a administração pública municipal poderá, garantida a prévia defesa, aplicar à OSC as seguintes sanções:</w:t>
      </w:r>
    </w:p>
    <w:p w14:paraId="1E171980" w14:textId="77777777" w:rsidR="00FB0E13" w:rsidRPr="00BC2AD3" w:rsidRDefault="00FB0E13" w:rsidP="00FB0E13">
      <w:pPr>
        <w:pStyle w:val="NormalWeb"/>
        <w:jc w:val="both"/>
        <w:rPr>
          <w:color w:val="000000"/>
        </w:rPr>
      </w:pPr>
      <w:r w:rsidRPr="00BC2AD3">
        <w:rPr>
          <w:color w:val="000000"/>
        </w:rPr>
        <w:t> </w:t>
      </w:r>
    </w:p>
    <w:p w14:paraId="7739FB18"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advertência;</w:t>
      </w:r>
    </w:p>
    <w:p w14:paraId="0662BF62"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suspensão temporária da participação em chamamento público e impedimento de celebrar parceria ou contrato com órgãos e entidades da administração pública municipal, por prazo não superior a 2 (dois) anos; e</w:t>
      </w:r>
    </w:p>
    <w:p w14:paraId="1554C93A" w14:textId="77777777" w:rsidR="00FB0E13" w:rsidRPr="00BC2AD3" w:rsidRDefault="00FB0E13" w:rsidP="00FB0E13">
      <w:pPr>
        <w:pStyle w:val="NormalWeb"/>
        <w:numPr>
          <w:ilvl w:val="1"/>
          <w:numId w:val="32"/>
        </w:numPr>
        <w:jc w:val="both"/>
        <w:rPr>
          <w:color w:val="000000"/>
        </w:rPr>
      </w:pPr>
      <w:r w:rsidRPr="00BC2AD3">
        <w:rPr>
          <w:color w:val="000000"/>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14:paraId="701A35FB" w14:textId="2873FECF"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Primeira.</w:t>
      </w:r>
      <w:r w:rsidRPr="00BC2AD3">
        <w:rPr>
          <w:color w:val="000000"/>
        </w:rPr>
        <w:t> A sanção de advertência tem caráter preventivo e será aplicada quando verificadas impropriedades praticadas pela OSC no âmbito da parceria que não justifiquem a aplicação de penalidade mais grave.</w:t>
      </w:r>
    </w:p>
    <w:p w14:paraId="69224678" w14:textId="05030C2A"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Segunda.</w:t>
      </w:r>
      <w:r w:rsidRPr="00BC2AD3">
        <w:rPr>
          <w:color w:val="000000"/>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14:paraId="1D68E0C8" w14:textId="60F66D3D"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 </w:t>
      </w:r>
      <w:r w:rsidRPr="00BC2AD3">
        <w:rPr>
          <w:color w:val="000000"/>
        </w:rPr>
        <w:t>É facultada a defesa do interessado no prazo de 10 (dez) dias, contado da data de abertura de vista dos autos processuais.</w:t>
      </w:r>
    </w:p>
    <w:p w14:paraId="76B504C9" w14:textId="68C9B00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Quarta. </w:t>
      </w:r>
      <w:r w:rsidRPr="00BC2AD3">
        <w:rPr>
          <w:color w:val="000000"/>
        </w:rPr>
        <w:t>A aplicação das sanções de suspensão temporária e de declaração de inidoneidade é de competência exclusiva da Secretária Municipal de Assistência Social.</w:t>
      </w:r>
    </w:p>
    <w:p w14:paraId="30DE8C87" w14:textId="1C72C17B"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 </w:t>
      </w:r>
      <w:r w:rsidRPr="00BC2AD3">
        <w:rPr>
          <w:color w:val="000000"/>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14:paraId="64C1DA07" w14:textId="77777777" w:rsidR="00FB0E13" w:rsidRPr="00BC2AD3" w:rsidRDefault="00FB0E13" w:rsidP="00FB0E13">
      <w:pPr>
        <w:pStyle w:val="NormalWeb"/>
        <w:jc w:val="both"/>
        <w:rPr>
          <w:color w:val="000000"/>
        </w:rPr>
      </w:pPr>
      <w:r w:rsidRPr="00BC2AD3">
        <w:rPr>
          <w:color w:val="000000"/>
        </w:rPr>
        <w:t> </w:t>
      </w:r>
    </w:p>
    <w:p w14:paraId="7BD6273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CLÁUSULA DÉCIMA SEXTA – DA PUBLICAÇÃO</w:t>
      </w:r>
    </w:p>
    <w:p w14:paraId="61AB5FAA" w14:textId="77777777" w:rsidR="00FB0E13" w:rsidRPr="00BC2AD3" w:rsidRDefault="00FB0E13" w:rsidP="00FB0E13">
      <w:pPr>
        <w:pStyle w:val="NormalWeb"/>
        <w:jc w:val="both"/>
        <w:rPr>
          <w:color w:val="000000"/>
        </w:rPr>
      </w:pPr>
      <w:r w:rsidRPr="00BC2AD3">
        <w:rPr>
          <w:color w:val="000000"/>
        </w:rPr>
        <w:t xml:space="preserve">A eficácia do presente Termo de Fomento ou dos aditamentos que impliquem em alteração de valor ou ampliação ou redução da execução do objeto descrito neste </w:t>
      </w:r>
      <w:r w:rsidRPr="00BC2AD3">
        <w:rPr>
          <w:color w:val="000000"/>
        </w:rPr>
        <w:lastRenderedPageBreak/>
        <w:t>instrumento, fica condicionada à publicação do respectivo extrato no Jornal Oficial do Município.</w:t>
      </w:r>
    </w:p>
    <w:p w14:paraId="4E829317" w14:textId="77777777" w:rsidR="00BC38A6" w:rsidRDefault="00BC38A6" w:rsidP="00FB0E13">
      <w:pPr>
        <w:pStyle w:val="NormalWeb"/>
        <w:jc w:val="both"/>
        <w:rPr>
          <w:color w:val="000000"/>
        </w:rPr>
      </w:pPr>
    </w:p>
    <w:p w14:paraId="0681F22D" w14:textId="0251CA80" w:rsidR="00FB0E13" w:rsidRPr="00BC2AD3" w:rsidRDefault="00FB0E13" w:rsidP="00FB0E13">
      <w:pPr>
        <w:pStyle w:val="NormalWeb"/>
        <w:jc w:val="both"/>
        <w:rPr>
          <w:color w:val="000000"/>
        </w:rPr>
      </w:pPr>
      <w:r w:rsidRPr="00BC2AD3">
        <w:rPr>
          <w:rStyle w:val="Forte"/>
          <w:color w:val="000000"/>
        </w:rPr>
        <w:t>CLÁUSULA DÉCIMA SEXTA – DO FORO</w:t>
      </w:r>
    </w:p>
    <w:p w14:paraId="6B9437C4" w14:textId="7975435A" w:rsidR="00FB0E13" w:rsidRPr="00BC2AD3" w:rsidRDefault="00FB0E13" w:rsidP="00FB0E13">
      <w:pPr>
        <w:pStyle w:val="NormalWeb"/>
        <w:jc w:val="both"/>
        <w:rPr>
          <w:color w:val="000000"/>
        </w:rPr>
      </w:pPr>
      <w:r w:rsidRPr="00BC2AD3">
        <w:rPr>
          <w:color w:val="000000"/>
        </w:rPr>
        <w:t> 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sidRPr="00BC2AD3">
        <w:rPr>
          <w:rStyle w:val="nfase"/>
          <w:rFonts w:eastAsia="Calibri"/>
          <w:color w:val="000000"/>
        </w:rPr>
        <w:t>caput</w:t>
      </w:r>
      <w:r w:rsidRPr="00BC2AD3">
        <w:rPr>
          <w:color w:val="000000"/>
        </w:rPr>
        <w:t> do art. 42 da Lei nº 13.019, 2014.</w:t>
      </w:r>
    </w:p>
    <w:p w14:paraId="2C81A866" w14:textId="22A5D254" w:rsidR="00FB0E13" w:rsidRPr="00BC2AD3" w:rsidRDefault="00FB0E13" w:rsidP="00FB0E13">
      <w:pPr>
        <w:pStyle w:val="NormalWeb"/>
        <w:jc w:val="both"/>
        <w:rPr>
          <w:color w:val="000000"/>
        </w:rPr>
      </w:pPr>
      <w:r w:rsidRPr="00BC2AD3">
        <w:rPr>
          <w:color w:val="000000"/>
        </w:rPr>
        <w:t> E, por assim estarem plenamente de acordo, os partícipes obrigam-se ao total e irrenunciável cumprimento dos termos do presente instrumento, o qual lido e achado conforme, são assinadas pelos partícipes, para que produza seus legais efeitos, em Juízo ou fora dele.</w:t>
      </w:r>
    </w:p>
    <w:p w14:paraId="05262A39" w14:textId="77777777" w:rsidR="00FB0E13" w:rsidRPr="00BC2AD3" w:rsidRDefault="00FB0E13" w:rsidP="00FB0E13">
      <w:pPr>
        <w:pStyle w:val="NormalWeb"/>
        <w:jc w:val="right"/>
        <w:rPr>
          <w:color w:val="000000"/>
        </w:rPr>
      </w:pPr>
      <w:r w:rsidRPr="00BC2AD3">
        <w:rPr>
          <w:color w:val="000000"/>
        </w:rPr>
        <w:t xml:space="preserve">Londrina, </w:t>
      </w:r>
      <w:r>
        <w:rPr>
          <w:color w:val="000000"/>
        </w:rPr>
        <w:t>..</w:t>
      </w:r>
      <w:r w:rsidRPr="00BC2AD3">
        <w:rPr>
          <w:color w:val="000000"/>
        </w:rPr>
        <w:t xml:space="preserve"> de </w:t>
      </w:r>
      <w:r>
        <w:rPr>
          <w:color w:val="000000"/>
        </w:rPr>
        <w:t>...</w:t>
      </w:r>
      <w:r w:rsidRPr="00BC2AD3">
        <w:rPr>
          <w:color w:val="000000"/>
        </w:rPr>
        <w:t xml:space="preserve"> de 20</w:t>
      </w:r>
      <w:r>
        <w:rPr>
          <w:color w:val="000000"/>
        </w:rPr>
        <w:t>20</w:t>
      </w:r>
      <w:r w:rsidRPr="00BC2AD3">
        <w:rPr>
          <w:color w:val="000000"/>
        </w:rPr>
        <w:t>.</w:t>
      </w:r>
    </w:p>
    <w:p w14:paraId="242E8607" w14:textId="77777777" w:rsidR="00FB0E13" w:rsidRPr="00BC2AD3" w:rsidRDefault="00FB0E13" w:rsidP="00FB0E13">
      <w:pPr>
        <w:pStyle w:val="NormalWeb"/>
        <w:jc w:val="both"/>
        <w:rPr>
          <w:color w:val="000000"/>
        </w:rPr>
      </w:pPr>
      <w:r w:rsidRPr="00BC2AD3">
        <w:rPr>
          <w:color w:val="000000"/>
        </w:rPr>
        <w:t> </w:t>
      </w:r>
    </w:p>
    <w:p w14:paraId="27D892A9" w14:textId="77777777" w:rsidR="00FB0E13" w:rsidRPr="00BC2AD3" w:rsidRDefault="00FB0E13" w:rsidP="00FB0E13">
      <w:pPr>
        <w:pStyle w:val="NormalWeb"/>
        <w:jc w:val="center"/>
        <w:rPr>
          <w:color w:val="000000"/>
        </w:rPr>
      </w:pPr>
      <w:r>
        <w:rPr>
          <w:rStyle w:val="nfase"/>
          <w:rFonts w:eastAsia="Calibri"/>
          <w:b/>
          <w:bCs/>
          <w:color w:val="000000"/>
        </w:rPr>
        <w:t>...</w:t>
      </w:r>
    </w:p>
    <w:p w14:paraId="3A7F2840" w14:textId="77777777" w:rsidR="00FB0E13" w:rsidRPr="00BC2AD3" w:rsidRDefault="00FB0E13" w:rsidP="00FB0E13">
      <w:pPr>
        <w:pStyle w:val="NormalWeb"/>
        <w:jc w:val="center"/>
        <w:rPr>
          <w:color w:val="000000"/>
        </w:rPr>
      </w:pPr>
      <w:r w:rsidRPr="00BC2AD3">
        <w:rPr>
          <w:color w:val="000000"/>
        </w:rPr>
        <w:t xml:space="preserve">Presidente </w:t>
      </w:r>
      <w:r>
        <w:rPr>
          <w:color w:val="000000"/>
        </w:rPr>
        <w:t>da OSC</w:t>
      </w:r>
    </w:p>
    <w:p w14:paraId="3B37E456" w14:textId="77777777" w:rsidR="00FB0E13" w:rsidRPr="00BC2AD3" w:rsidRDefault="00FB0E13" w:rsidP="00FB0E13">
      <w:pPr>
        <w:pStyle w:val="NormalWeb"/>
        <w:jc w:val="center"/>
        <w:rPr>
          <w:color w:val="000000"/>
        </w:rPr>
      </w:pPr>
      <w:r>
        <w:rPr>
          <w:rStyle w:val="nfase"/>
          <w:rFonts w:eastAsia="Calibri"/>
          <w:b/>
          <w:bCs/>
          <w:color w:val="000000"/>
        </w:rPr>
        <w:t>Jacqueline Marçal Micali</w:t>
      </w:r>
    </w:p>
    <w:p w14:paraId="6A3F7CD9" w14:textId="77777777" w:rsidR="00FB0E13" w:rsidRPr="00BC2AD3" w:rsidRDefault="00FB0E13" w:rsidP="00FB0E13">
      <w:pPr>
        <w:pStyle w:val="NormalWeb"/>
        <w:jc w:val="center"/>
        <w:rPr>
          <w:color w:val="000000"/>
        </w:rPr>
      </w:pPr>
      <w:r w:rsidRPr="00BC2AD3">
        <w:rPr>
          <w:color w:val="000000"/>
        </w:rPr>
        <w:t>Secretária Municipal de Assistência Social</w:t>
      </w:r>
    </w:p>
    <w:p w14:paraId="20A58739" w14:textId="77777777" w:rsidR="00FB0E13" w:rsidRPr="00BC2AD3" w:rsidRDefault="00FB0E13" w:rsidP="00FB0E13">
      <w:pPr>
        <w:pStyle w:val="NormalWeb"/>
        <w:jc w:val="center"/>
        <w:rPr>
          <w:color w:val="000000"/>
        </w:rPr>
      </w:pPr>
    </w:p>
    <w:p w14:paraId="094148E3" w14:textId="77777777" w:rsidR="00FB0E13" w:rsidRPr="00BC2AD3" w:rsidRDefault="00FB0E13" w:rsidP="00FB0E13">
      <w:pPr>
        <w:pStyle w:val="NormalWeb"/>
        <w:jc w:val="center"/>
        <w:rPr>
          <w:color w:val="000000"/>
        </w:rPr>
      </w:pPr>
      <w:r w:rsidRPr="00BC2AD3">
        <w:rPr>
          <w:rStyle w:val="nfase"/>
          <w:rFonts w:eastAsia="Calibri"/>
          <w:b/>
          <w:bCs/>
          <w:color w:val="000000"/>
        </w:rPr>
        <w:t>Marcelo Belinati Martins</w:t>
      </w:r>
    </w:p>
    <w:p w14:paraId="2895E244" w14:textId="77777777" w:rsidR="00FB0E13" w:rsidRPr="00BC2AD3" w:rsidRDefault="00FB0E13" w:rsidP="00FB0E13">
      <w:pPr>
        <w:pStyle w:val="NormalWeb"/>
        <w:jc w:val="center"/>
        <w:rPr>
          <w:color w:val="000000"/>
        </w:rPr>
      </w:pPr>
      <w:r w:rsidRPr="00BC2AD3">
        <w:rPr>
          <w:color w:val="000000"/>
        </w:rPr>
        <w:t>Prefeito do Município de Londrina</w:t>
      </w:r>
    </w:p>
    <w:p w14:paraId="19160E37" w14:textId="77777777" w:rsidR="00FB0E13" w:rsidRPr="00BC2AD3" w:rsidRDefault="00FB0E13" w:rsidP="00FB0E13">
      <w:pPr>
        <w:pStyle w:val="NormalWeb"/>
        <w:jc w:val="both"/>
        <w:rPr>
          <w:color w:val="000000"/>
        </w:rPr>
      </w:pPr>
      <w:r w:rsidRPr="00BC2AD3">
        <w:rPr>
          <w:color w:val="000000"/>
        </w:rPr>
        <w:t> </w:t>
      </w:r>
    </w:p>
    <w:tbl>
      <w:tblPr>
        <w:tblW w:w="0" w:type="dxa"/>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8"/>
      </w:tblGrid>
      <w:tr w:rsidR="00FB0E13" w:rsidRPr="00CB3877" w14:paraId="7DEF9997" w14:textId="77777777" w:rsidTr="002B68A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20B4" w14:textId="3B3178A1" w:rsidR="00FB0E13" w:rsidRPr="00BC2AD3" w:rsidRDefault="00FB0E13" w:rsidP="002B68A2">
            <w:pPr>
              <w:pStyle w:val="NormalWeb"/>
              <w:jc w:val="both"/>
              <w:rPr>
                <w:color w:val="000000"/>
              </w:rPr>
            </w:pPr>
            <w:r w:rsidRPr="00BC2AD3">
              <w:rPr>
                <w:color w:val="000000"/>
              </w:rPr>
              <w:t>Minuta aprovada (doc.</w:t>
            </w:r>
            <w:r w:rsidR="00BB3538">
              <w:rPr>
                <w:color w:val="000000"/>
              </w:rPr>
              <w:t>3934946</w:t>
            </w:r>
            <w:r w:rsidRPr="00BC2AD3">
              <w:rPr>
                <w:color w:val="000000"/>
              </w:rPr>
              <w:t xml:space="preserve">) conforme </w:t>
            </w:r>
            <w:r w:rsidR="00BB3538">
              <w:rPr>
                <w:color w:val="000000"/>
              </w:rPr>
              <w:t>Despacho Terminativo</w:t>
            </w:r>
            <w:r w:rsidRPr="00BC2AD3">
              <w:rPr>
                <w:color w:val="000000"/>
              </w:rPr>
              <w:t xml:space="preserve"> nº</w:t>
            </w:r>
            <w:r w:rsidR="00BB3538">
              <w:rPr>
                <w:color w:val="000000"/>
              </w:rPr>
              <w:t xml:space="preserve"> 1620</w:t>
            </w:r>
            <w:r w:rsidRPr="00BC2AD3">
              <w:rPr>
                <w:color w:val="000000"/>
              </w:rPr>
              <w:t> (doc.</w:t>
            </w:r>
            <w:r w:rsidR="00BB3538">
              <w:rPr>
                <w:color w:val="000000"/>
              </w:rPr>
              <w:t>3938065</w:t>
            </w:r>
            <w:r w:rsidRPr="00BC2AD3">
              <w:rPr>
                <w:color w:val="000000"/>
              </w:rPr>
              <w:t>) da Procuradoria Geral do Município, constante do processo SEI nº 19.025</w:t>
            </w:r>
            <w:r w:rsidR="00BB3538">
              <w:rPr>
                <w:color w:val="000000"/>
              </w:rPr>
              <w:t>.034517/2020-02.</w:t>
            </w:r>
          </w:p>
        </w:tc>
      </w:tr>
    </w:tbl>
    <w:p w14:paraId="422848BE" w14:textId="77777777" w:rsidR="00FB0E13" w:rsidRPr="004C1F0F" w:rsidRDefault="00FB0E13" w:rsidP="00FB0E13">
      <w:pPr>
        <w:spacing w:before="100" w:beforeAutospacing="1" w:after="100" w:afterAutospacing="1" w:line="240" w:lineRule="auto"/>
        <w:rPr>
          <w:rFonts w:ascii="Times New Roman" w:eastAsia="Times New Roman" w:hAnsi="Times New Roman"/>
          <w:color w:val="000000" w:themeColor="text1"/>
          <w:sz w:val="24"/>
          <w:szCs w:val="24"/>
          <w:lang w:eastAsia="pt-BR"/>
        </w:rPr>
      </w:pPr>
    </w:p>
    <w:sectPr w:rsidR="00FB0E13" w:rsidRPr="004C1F0F" w:rsidSect="00867037">
      <w:headerReference w:type="default" r:id="rId7"/>
      <w:footerReference w:type="default" r:id="rId8"/>
      <w:pgSz w:w="11906" w:h="16838"/>
      <w:pgMar w:top="993" w:right="1701" w:bottom="1276" w:left="1701" w:header="284" w:footer="29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40DC85" w14:textId="77777777" w:rsidR="00190DCF" w:rsidRDefault="00190DCF" w:rsidP="002C7732">
      <w:pPr>
        <w:spacing w:after="0" w:line="240" w:lineRule="auto"/>
      </w:pPr>
      <w:r>
        <w:separator/>
      </w:r>
    </w:p>
  </w:endnote>
  <w:endnote w:type="continuationSeparator" w:id="0">
    <w:p w14:paraId="268AA7B9" w14:textId="77777777" w:rsidR="00190DCF" w:rsidRDefault="00190DCF" w:rsidP="002C7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2016781"/>
      <w:docPartObj>
        <w:docPartGallery w:val="Page Numbers (Bottom of Page)"/>
        <w:docPartUnique/>
      </w:docPartObj>
    </w:sdtPr>
    <w:sdtEndPr/>
    <w:sdtContent>
      <w:p w14:paraId="59B7EEDA" w14:textId="0A21FDB2" w:rsidR="00190DCF" w:rsidRDefault="00190DCF">
        <w:pPr>
          <w:pStyle w:val="Rodap"/>
          <w:jc w:val="right"/>
        </w:pPr>
        <w:r>
          <w:fldChar w:fldCharType="begin"/>
        </w:r>
        <w:r>
          <w:instrText>PAGE   \* MERGEFORMAT</w:instrText>
        </w:r>
        <w:r>
          <w:fldChar w:fldCharType="separate"/>
        </w:r>
        <w:r w:rsidR="00FE3B2E">
          <w:rPr>
            <w:noProof/>
          </w:rPr>
          <w:t>1</w:t>
        </w:r>
        <w:r>
          <w:fldChar w:fldCharType="end"/>
        </w:r>
      </w:p>
    </w:sdtContent>
  </w:sdt>
  <w:p w14:paraId="5B1623D4" w14:textId="77777777" w:rsidR="00190DCF" w:rsidRDefault="00190DCF">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3A71E" w14:textId="77777777" w:rsidR="00190DCF" w:rsidRDefault="00190DCF" w:rsidP="002C7732">
      <w:pPr>
        <w:spacing w:after="0" w:line="240" w:lineRule="auto"/>
      </w:pPr>
      <w:r>
        <w:separator/>
      </w:r>
    </w:p>
  </w:footnote>
  <w:footnote w:type="continuationSeparator" w:id="0">
    <w:p w14:paraId="4C04D782" w14:textId="77777777" w:rsidR="00190DCF" w:rsidRDefault="00190DCF" w:rsidP="002C77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E12F56" w14:textId="0E5D7AA6" w:rsidR="00190DCF" w:rsidRDefault="00190DCF" w:rsidP="00190DCF">
    <w:pPr>
      <w:pStyle w:val="SemEspaamento"/>
      <w:ind w:left="-567"/>
      <w:jc w:val="center"/>
      <w:rPr>
        <w:rFonts w:ascii="Times New Roman" w:hAnsi="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14:anchorId="23430A54" wp14:editId="5DEFF668">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shape w14:anchorId="11225B70"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sz w:val="34"/>
        <w:szCs w:val="34"/>
      </w:rPr>
      <w:t>PREFEITURA DO MUNICÍPIO DE LONDRINA</w:t>
    </w:r>
  </w:p>
  <w:p w14:paraId="19E1C525" w14:textId="77777777" w:rsidR="00190DCF" w:rsidRDefault="00190DCF" w:rsidP="00190DCF">
    <w:pPr>
      <w:pStyle w:val="SemEspaamento"/>
      <w:ind w:left="-567"/>
      <w:jc w:val="center"/>
      <w:rPr>
        <w:rFonts w:ascii="Times New Roman" w:hAnsi="Times New Roman"/>
        <w:sz w:val="30"/>
        <w:szCs w:val="30"/>
      </w:rPr>
    </w:pPr>
    <w:r>
      <w:rPr>
        <w:rFonts w:ascii="Times New Roman" w:hAnsi="Times New Roman"/>
        <w:sz w:val="30"/>
        <w:szCs w:val="30"/>
      </w:rPr>
      <w:t>Secretaria Municipal de Assistência Social</w:t>
    </w:r>
  </w:p>
  <w:p w14:paraId="54AF3B99" w14:textId="28E60E6C" w:rsidR="00190DCF" w:rsidRPr="00190DCF" w:rsidRDefault="00190DCF" w:rsidP="00190DCF">
    <w:pPr>
      <w:pStyle w:val="SemEspaamento"/>
      <w:ind w:left="-567"/>
      <w:jc w:val="center"/>
      <w:rPr>
        <w:rFonts w:ascii="Times New Roman" w:hAnsi="Times New Roman"/>
        <w:sz w:val="30"/>
        <w:szCs w:val="30"/>
      </w:rPr>
    </w:pPr>
    <w:r>
      <w:rPr>
        <w:rFonts w:ascii="Times New Roman" w:hAnsi="Times New Roman"/>
        <w:sz w:val="30"/>
        <w:szCs w:val="30"/>
      </w:rPr>
      <w:t>Estado do Paraná</w:t>
    </w:r>
  </w:p>
  <w:p w14:paraId="331E2619" w14:textId="77777777" w:rsidR="00190DCF" w:rsidRDefault="00190DC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217F36"/>
    <w:multiLevelType w:val="hybridMultilevel"/>
    <w:tmpl w:val="2C82F07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8" w15:restartNumberingAfterBreak="0">
    <w:nsid w:val="145D60A0"/>
    <w:multiLevelType w:val="hybridMultilevel"/>
    <w:tmpl w:val="50A2AA0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17641C0A"/>
    <w:multiLevelType w:val="hybridMultilevel"/>
    <w:tmpl w:val="EBB2A0C0"/>
    <w:lvl w:ilvl="0" w:tplc="0B147166">
      <w:start w:val="2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12" w15:restartNumberingAfterBreak="0">
    <w:nsid w:val="28AB59A4"/>
    <w:multiLevelType w:val="multilevel"/>
    <w:tmpl w:val="857EA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3607EC"/>
    <w:multiLevelType w:val="hybridMultilevel"/>
    <w:tmpl w:val="266E9B4C"/>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30282DC3"/>
    <w:multiLevelType w:val="hybridMultilevel"/>
    <w:tmpl w:val="B24ED986"/>
    <w:lvl w:ilvl="0" w:tplc="D222E1B6">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5"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2C65B2D"/>
    <w:multiLevelType w:val="hybridMultilevel"/>
    <w:tmpl w:val="8E54BBD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DB90502"/>
    <w:multiLevelType w:val="multilevel"/>
    <w:tmpl w:val="AC88571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5A176ACB"/>
    <w:multiLevelType w:val="hybridMultilevel"/>
    <w:tmpl w:val="551C6CDE"/>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4"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5"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EE70C41"/>
    <w:multiLevelType w:val="hybridMultilevel"/>
    <w:tmpl w:val="9C061F4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8" w15:restartNumberingAfterBreak="0">
    <w:nsid w:val="700663FB"/>
    <w:multiLevelType w:val="hybridMultilevel"/>
    <w:tmpl w:val="CBE4816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0" w15:restartNumberingAfterBreak="0">
    <w:nsid w:val="713B242B"/>
    <w:multiLevelType w:val="hybridMultilevel"/>
    <w:tmpl w:val="9EACD94C"/>
    <w:lvl w:ilvl="0" w:tplc="D222E1B6">
      <w:start w:val="1"/>
      <w:numFmt w:val="lowerLetter"/>
      <w:lvlText w:val="%1)"/>
      <w:lvlJc w:val="left"/>
      <w:pPr>
        <w:ind w:left="2196" w:hanging="360"/>
      </w:pPr>
      <w:rPr>
        <w:rFonts w:hint="default"/>
      </w:rPr>
    </w:lvl>
    <w:lvl w:ilvl="1" w:tplc="04160019" w:tentative="1">
      <w:start w:val="1"/>
      <w:numFmt w:val="lowerLetter"/>
      <w:lvlText w:val="%2."/>
      <w:lvlJc w:val="left"/>
      <w:pPr>
        <w:ind w:left="2916" w:hanging="360"/>
      </w:pPr>
    </w:lvl>
    <w:lvl w:ilvl="2" w:tplc="0416001B" w:tentative="1">
      <w:start w:val="1"/>
      <w:numFmt w:val="lowerRoman"/>
      <w:lvlText w:val="%3."/>
      <w:lvlJc w:val="right"/>
      <w:pPr>
        <w:ind w:left="3636" w:hanging="180"/>
      </w:pPr>
    </w:lvl>
    <w:lvl w:ilvl="3" w:tplc="0416000F" w:tentative="1">
      <w:start w:val="1"/>
      <w:numFmt w:val="decimal"/>
      <w:lvlText w:val="%4."/>
      <w:lvlJc w:val="left"/>
      <w:pPr>
        <w:ind w:left="4356" w:hanging="360"/>
      </w:pPr>
    </w:lvl>
    <w:lvl w:ilvl="4" w:tplc="04160019" w:tentative="1">
      <w:start w:val="1"/>
      <w:numFmt w:val="lowerLetter"/>
      <w:lvlText w:val="%5."/>
      <w:lvlJc w:val="left"/>
      <w:pPr>
        <w:ind w:left="5076" w:hanging="360"/>
      </w:pPr>
    </w:lvl>
    <w:lvl w:ilvl="5" w:tplc="0416001B" w:tentative="1">
      <w:start w:val="1"/>
      <w:numFmt w:val="lowerRoman"/>
      <w:lvlText w:val="%6."/>
      <w:lvlJc w:val="right"/>
      <w:pPr>
        <w:ind w:left="5796" w:hanging="180"/>
      </w:pPr>
    </w:lvl>
    <w:lvl w:ilvl="6" w:tplc="0416000F" w:tentative="1">
      <w:start w:val="1"/>
      <w:numFmt w:val="decimal"/>
      <w:lvlText w:val="%7."/>
      <w:lvlJc w:val="left"/>
      <w:pPr>
        <w:ind w:left="6516" w:hanging="360"/>
      </w:pPr>
    </w:lvl>
    <w:lvl w:ilvl="7" w:tplc="04160019" w:tentative="1">
      <w:start w:val="1"/>
      <w:numFmt w:val="lowerLetter"/>
      <w:lvlText w:val="%8."/>
      <w:lvlJc w:val="left"/>
      <w:pPr>
        <w:ind w:left="7236" w:hanging="360"/>
      </w:pPr>
    </w:lvl>
    <w:lvl w:ilvl="8" w:tplc="0416001B" w:tentative="1">
      <w:start w:val="1"/>
      <w:numFmt w:val="lowerRoman"/>
      <w:lvlText w:val="%9."/>
      <w:lvlJc w:val="right"/>
      <w:pPr>
        <w:ind w:left="7956" w:hanging="180"/>
      </w:pPr>
    </w:lvl>
  </w:abstractNum>
  <w:abstractNum w:abstractNumId="31"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2"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15"/>
    <w:lvlOverride w:ilvl="0">
      <w:startOverride w:val="3"/>
    </w:lvlOverride>
  </w:num>
  <w:num w:numId="3">
    <w:abstractNumId w:val="19"/>
    <w:lvlOverride w:ilvl="0">
      <w:startOverride w:val="4"/>
    </w:lvlOverride>
  </w:num>
  <w:num w:numId="4">
    <w:abstractNumId w:val="2"/>
  </w:num>
  <w:num w:numId="5">
    <w:abstractNumId w:val="11"/>
  </w:num>
  <w:num w:numId="6">
    <w:abstractNumId w:val="31"/>
  </w:num>
  <w:num w:numId="7">
    <w:abstractNumId w:val="7"/>
  </w:num>
  <w:num w:numId="8">
    <w:abstractNumId w:val="16"/>
  </w:num>
  <w:num w:numId="9">
    <w:abstractNumId w:val="29"/>
  </w:num>
  <w:num w:numId="10">
    <w:abstractNumId w:val="6"/>
    <w:lvlOverride w:ilvl="0">
      <w:startOverride w:val="2"/>
    </w:lvlOverride>
  </w:num>
  <w:num w:numId="11">
    <w:abstractNumId w:val="32"/>
    <w:lvlOverride w:ilvl="0">
      <w:startOverride w:val="3"/>
    </w:lvlOverride>
  </w:num>
  <w:num w:numId="12">
    <w:abstractNumId w:val="23"/>
    <w:lvlOverride w:ilvl="0">
      <w:startOverride w:val="6"/>
    </w:lvlOverride>
  </w:num>
  <w:num w:numId="13">
    <w:abstractNumId w:val="4"/>
    <w:lvlOverride w:ilvl="0">
      <w:startOverride w:val="7"/>
    </w:lvlOverride>
  </w:num>
  <w:num w:numId="14">
    <w:abstractNumId w:val="27"/>
    <w:lvlOverride w:ilvl="0">
      <w:startOverride w:val="8"/>
    </w:lvlOverride>
  </w:num>
  <w:num w:numId="15">
    <w:abstractNumId w:val="5"/>
    <w:lvlOverride w:ilvl="0">
      <w:startOverride w:val="10"/>
    </w:lvlOverride>
  </w:num>
  <w:num w:numId="16">
    <w:abstractNumId w:val="20"/>
  </w:num>
  <w:num w:numId="17">
    <w:abstractNumId w:val="30"/>
  </w:num>
  <w:num w:numId="18">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24"/>
  </w:num>
  <w:num w:numId="21">
    <w:abstractNumId w:val="3"/>
  </w:num>
  <w:num w:numId="22">
    <w:abstractNumId w:val="18"/>
  </w:num>
  <w:num w:numId="23">
    <w:abstractNumId w:val="25"/>
  </w:num>
  <w:num w:numId="24">
    <w:abstractNumId w:val="10"/>
  </w:num>
  <w:num w:numId="25">
    <w:abstractNumId w:val="12"/>
  </w:num>
  <w:num w:numId="26">
    <w:abstractNumId w:val="26"/>
  </w:num>
  <w:num w:numId="27">
    <w:abstractNumId w:val="17"/>
  </w:num>
  <w:num w:numId="28">
    <w:abstractNumId w:val="1"/>
  </w:num>
  <w:num w:numId="29">
    <w:abstractNumId w:val="13"/>
  </w:num>
  <w:num w:numId="30">
    <w:abstractNumId w:val="8"/>
  </w:num>
  <w:num w:numId="31">
    <w:abstractNumId w:val="28"/>
  </w:num>
  <w:num w:numId="32">
    <w:abstractNumId w:val="22"/>
  </w:num>
  <w:num w:numId="33">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pt-BR" w:vendorID="64" w:dllVersion="131078" w:nlCheck="1" w:checkStyle="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18D"/>
    <w:rsid w:val="0005203B"/>
    <w:rsid w:val="0006115F"/>
    <w:rsid w:val="00096AB0"/>
    <w:rsid w:val="000B4A70"/>
    <w:rsid w:val="00160AFA"/>
    <w:rsid w:val="00180538"/>
    <w:rsid w:val="0019072C"/>
    <w:rsid w:val="00190DCF"/>
    <w:rsid w:val="001F0F1E"/>
    <w:rsid w:val="002435EE"/>
    <w:rsid w:val="002B26FE"/>
    <w:rsid w:val="002B68A2"/>
    <w:rsid w:val="002C7732"/>
    <w:rsid w:val="00323EE4"/>
    <w:rsid w:val="003240A8"/>
    <w:rsid w:val="00357B42"/>
    <w:rsid w:val="00381EE9"/>
    <w:rsid w:val="0039521B"/>
    <w:rsid w:val="003E236D"/>
    <w:rsid w:val="004A091A"/>
    <w:rsid w:val="004C1F0F"/>
    <w:rsid w:val="004F0D19"/>
    <w:rsid w:val="0051149F"/>
    <w:rsid w:val="005152D0"/>
    <w:rsid w:val="00516A44"/>
    <w:rsid w:val="00530385"/>
    <w:rsid w:val="00583989"/>
    <w:rsid w:val="005F3E0D"/>
    <w:rsid w:val="005F778B"/>
    <w:rsid w:val="00614D61"/>
    <w:rsid w:val="0064511F"/>
    <w:rsid w:val="0077646B"/>
    <w:rsid w:val="00792A26"/>
    <w:rsid w:val="007A29A5"/>
    <w:rsid w:val="007C36B7"/>
    <w:rsid w:val="00815CEE"/>
    <w:rsid w:val="008657D7"/>
    <w:rsid w:val="00867037"/>
    <w:rsid w:val="008B21F9"/>
    <w:rsid w:val="008C6720"/>
    <w:rsid w:val="00901B96"/>
    <w:rsid w:val="009719BF"/>
    <w:rsid w:val="00992950"/>
    <w:rsid w:val="009B3562"/>
    <w:rsid w:val="009E3511"/>
    <w:rsid w:val="009E4981"/>
    <w:rsid w:val="009E631E"/>
    <w:rsid w:val="00A02007"/>
    <w:rsid w:val="00A22288"/>
    <w:rsid w:val="00A40C9E"/>
    <w:rsid w:val="00AC601B"/>
    <w:rsid w:val="00AD3C61"/>
    <w:rsid w:val="00AF6653"/>
    <w:rsid w:val="00B4338B"/>
    <w:rsid w:val="00BB3538"/>
    <w:rsid w:val="00BC38A6"/>
    <w:rsid w:val="00BE3CC8"/>
    <w:rsid w:val="00C52164"/>
    <w:rsid w:val="00C645AC"/>
    <w:rsid w:val="00CB145A"/>
    <w:rsid w:val="00CF4DA1"/>
    <w:rsid w:val="00D006C0"/>
    <w:rsid w:val="00D42E5D"/>
    <w:rsid w:val="00D72FE3"/>
    <w:rsid w:val="00E725A4"/>
    <w:rsid w:val="00E81C02"/>
    <w:rsid w:val="00E911F2"/>
    <w:rsid w:val="00E9619F"/>
    <w:rsid w:val="00EC218D"/>
    <w:rsid w:val="00EE1011"/>
    <w:rsid w:val="00F0337D"/>
    <w:rsid w:val="00F9051C"/>
    <w:rsid w:val="00F94CC9"/>
    <w:rsid w:val="00FB0D98"/>
    <w:rsid w:val="00FB0E13"/>
    <w:rsid w:val="00FE3B2E"/>
    <w:rsid w:val="00FE3B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84AA9B"/>
  <w15:chartTrackingRefBased/>
  <w15:docId w15:val="{1B788A6A-786A-4B5C-A8E3-574F84E97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5F778B"/>
    <w:pPr>
      <w:spacing w:line="240" w:lineRule="auto"/>
      <w:outlineLvl w:val="0"/>
    </w:pPr>
    <w:rPr>
      <w:rFonts w:ascii="Times New Roman" w:eastAsia="Times New Roman" w:hAnsi="Times New Roman" w:cs="Times New Roman"/>
      <w:b/>
      <w:sz w:val="48"/>
      <w:szCs w:val="48"/>
      <w:lang w:eastAsia="pt-BR"/>
    </w:rPr>
  </w:style>
  <w:style w:type="paragraph" w:styleId="Ttulo2">
    <w:name w:val="heading 2"/>
    <w:basedOn w:val="Normal"/>
    <w:next w:val="Normal"/>
    <w:link w:val="Ttulo2Char"/>
    <w:uiPriority w:val="9"/>
    <w:qFormat/>
    <w:rsid w:val="005F778B"/>
    <w:pPr>
      <w:spacing w:line="240" w:lineRule="auto"/>
      <w:outlineLvl w:val="1"/>
    </w:pPr>
    <w:rPr>
      <w:rFonts w:ascii="Times New Roman" w:eastAsia="Times New Roman" w:hAnsi="Times New Roman" w:cs="Times New Roman"/>
      <w:b/>
      <w:sz w:val="36"/>
      <w:szCs w:val="36"/>
      <w:lang w:eastAsia="pt-BR"/>
    </w:rPr>
  </w:style>
  <w:style w:type="paragraph" w:styleId="Ttulo3">
    <w:name w:val="heading 3"/>
    <w:basedOn w:val="Normal"/>
    <w:next w:val="Normal"/>
    <w:link w:val="Ttulo3Char"/>
    <w:uiPriority w:val="9"/>
    <w:qFormat/>
    <w:rsid w:val="005F778B"/>
    <w:pPr>
      <w:spacing w:line="240" w:lineRule="auto"/>
      <w:outlineLvl w:val="2"/>
    </w:pPr>
    <w:rPr>
      <w:rFonts w:ascii="Times New Roman" w:eastAsia="Times New Roman" w:hAnsi="Times New Roman" w:cs="Times New Roman"/>
      <w:b/>
      <w:sz w:val="27"/>
      <w:szCs w:val="27"/>
      <w:lang w:eastAsia="pt-BR"/>
    </w:rPr>
  </w:style>
  <w:style w:type="paragraph" w:styleId="Ttulo4">
    <w:name w:val="heading 4"/>
    <w:basedOn w:val="Normal"/>
    <w:next w:val="Normal"/>
    <w:link w:val="Ttulo4Char"/>
    <w:rsid w:val="005F778B"/>
    <w:pPr>
      <w:keepNext/>
      <w:keepLines/>
      <w:spacing w:before="240" w:after="40"/>
      <w:outlineLvl w:val="3"/>
    </w:pPr>
    <w:rPr>
      <w:rFonts w:ascii="Calibri" w:eastAsia="Calibri" w:hAnsi="Calibri" w:cs="Calibri"/>
      <w:b/>
      <w:sz w:val="24"/>
      <w:szCs w:val="24"/>
      <w:lang w:eastAsia="pt-BR"/>
    </w:rPr>
  </w:style>
  <w:style w:type="paragraph" w:styleId="Ttulo5">
    <w:name w:val="heading 5"/>
    <w:basedOn w:val="Normal"/>
    <w:next w:val="Normal"/>
    <w:link w:val="Ttulo5Char"/>
    <w:uiPriority w:val="9"/>
    <w:qFormat/>
    <w:rsid w:val="005F778B"/>
    <w:pPr>
      <w:spacing w:line="240" w:lineRule="auto"/>
      <w:outlineLvl w:val="4"/>
    </w:pPr>
    <w:rPr>
      <w:rFonts w:ascii="Times New Roman" w:eastAsia="Times New Roman" w:hAnsi="Times New Roman" w:cs="Times New Roman"/>
      <w:b/>
      <w:sz w:val="20"/>
      <w:szCs w:val="20"/>
      <w:lang w:eastAsia="pt-BR"/>
    </w:rPr>
  </w:style>
  <w:style w:type="paragraph" w:styleId="Ttulo6">
    <w:name w:val="heading 6"/>
    <w:basedOn w:val="Normal"/>
    <w:next w:val="Normal"/>
    <w:link w:val="Ttulo6Char"/>
    <w:rsid w:val="005F778B"/>
    <w:pPr>
      <w:keepNext/>
      <w:keepLines/>
      <w:spacing w:before="200" w:after="40"/>
      <w:outlineLvl w:val="5"/>
    </w:pPr>
    <w:rPr>
      <w:rFonts w:ascii="Calibri" w:eastAsia="Calibri" w:hAnsi="Calibri" w:cs="Calibri"/>
      <w:b/>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F778B"/>
    <w:rPr>
      <w:rFonts w:ascii="Times New Roman" w:eastAsia="Times New Roman" w:hAnsi="Times New Roman" w:cs="Times New Roman"/>
      <w:b/>
      <w:sz w:val="48"/>
      <w:szCs w:val="48"/>
      <w:lang w:eastAsia="pt-BR"/>
    </w:rPr>
  </w:style>
  <w:style w:type="character" w:customStyle="1" w:styleId="Ttulo2Char">
    <w:name w:val="Título 2 Char"/>
    <w:basedOn w:val="Fontepargpadro"/>
    <w:link w:val="Ttulo2"/>
    <w:uiPriority w:val="9"/>
    <w:rsid w:val="005F778B"/>
    <w:rPr>
      <w:rFonts w:ascii="Times New Roman" w:eastAsia="Times New Roman" w:hAnsi="Times New Roman" w:cs="Times New Roman"/>
      <w:b/>
      <w:sz w:val="36"/>
      <w:szCs w:val="36"/>
      <w:lang w:eastAsia="pt-BR"/>
    </w:rPr>
  </w:style>
  <w:style w:type="character" w:customStyle="1" w:styleId="Ttulo3Char">
    <w:name w:val="Título 3 Char"/>
    <w:basedOn w:val="Fontepargpadro"/>
    <w:link w:val="Ttulo3"/>
    <w:uiPriority w:val="9"/>
    <w:rsid w:val="005F778B"/>
    <w:rPr>
      <w:rFonts w:ascii="Times New Roman" w:eastAsia="Times New Roman" w:hAnsi="Times New Roman" w:cs="Times New Roman"/>
      <w:b/>
      <w:sz w:val="27"/>
      <w:szCs w:val="27"/>
      <w:lang w:eastAsia="pt-BR"/>
    </w:rPr>
  </w:style>
  <w:style w:type="character" w:customStyle="1" w:styleId="Ttulo4Char">
    <w:name w:val="Título 4 Char"/>
    <w:basedOn w:val="Fontepargpadro"/>
    <w:link w:val="Ttulo4"/>
    <w:rsid w:val="005F778B"/>
    <w:rPr>
      <w:rFonts w:ascii="Calibri" w:eastAsia="Calibri" w:hAnsi="Calibri" w:cs="Calibri"/>
      <w:b/>
      <w:sz w:val="24"/>
      <w:szCs w:val="24"/>
      <w:lang w:eastAsia="pt-BR"/>
    </w:rPr>
  </w:style>
  <w:style w:type="character" w:customStyle="1" w:styleId="Ttulo5Char">
    <w:name w:val="Título 5 Char"/>
    <w:basedOn w:val="Fontepargpadro"/>
    <w:link w:val="Ttulo5"/>
    <w:uiPriority w:val="9"/>
    <w:rsid w:val="005F778B"/>
    <w:rPr>
      <w:rFonts w:ascii="Times New Roman" w:eastAsia="Times New Roman" w:hAnsi="Times New Roman" w:cs="Times New Roman"/>
      <w:b/>
      <w:sz w:val="20"/>
      <w:szCs w:val="20"/>
      <w:lang w:eastAsia="pt-BR"/>
    </w:rPr>
  </w:style>
  <w:style w:type="character" w:customStyle="1" w:styleId="Ttulo6Char">
    <w:name w:val="Título 6 Char"/>
    <w:basedOn w:val="Fontepargpadro"/>
    <w:link w:val="Ttulo6"/>
    <w:rsid w:val="005F778B"/>
    <w:rPr>
      <w:rFonts w:ascii="Calibri" w:eastAsia="Calibri" w:hAnsi="Calibri" w:cs="Calibri"/>
      <w:b/>
      <w:sz w:val="20"/>
      <w:szCs w:val="20"/>
      <w:lang w:eastAsia="pt-BR"/>
    </w:rPr>
  </w:style>
  <w:style w:type="table" w:customStyle="1" w:styleId="TableNormal">
    <w:name w:val="Table Normal"/>
    <w:rsid w:val="005F778B"/>
    <w:rPr>
      <w:rFonts w:ascii="Calibri" w:eastAsia="Calibri" w:hAnsi="Calibri" w:cs="Calibri"/>
      <w:lang w:eastAsia="pt-BR"/>
    </w:rPr>
    <w:tblPr>
      <w:tblCellMar>
        <w:top w:w="0" w:type="dxa"/>
        <w:left w:w="0" w:type="dxa"/>
        <w:bottom w:w="0" w:type="dxa"/>
        <w:right w:w="0" w:type="dxa"/>
      </w:tblCellMar>
    </w:tblPr>
  </w:style>
  <w:style w:type="paragraph" w:styleId="Ttulo">
    <w:name w:val="Title"/>
    <w:basedOn w:val="Normal"/>
    <w:next w:val="Normal"/>
    <w:link w:val="TtuloChar"/>
    <w:rsid w:val="005F778B"/>
    <w:pPr>
      <w:keepNext/>
      <w:keepLines/>
      <w:spacing w:before="480" w:after="120"/>
    </w:pPr>
    <w:rPr>
      <w:rFonts w:ascii="Calibri" w:eastAsia="Calibri" w:hAnsi="Calibri" w:cs="Calibri"/>
      <w:b/>
      <w:sz w:val="72"/>
      <w:szCs w:val="72"/>
      <w:lang w:eastAsia="pt-BR"/>
    </w:rPr>
  </w:style>
  <w:style w:type="character" w:customStyle="1" w:styleId="TtuloChar">
    <w:name w:val="Título Char"/>
    <w:basedOn w:val="Fontepargpadro"/>
    <w:link w:val="Ttulo"/>
    <w:rsid w:val="005F778B"/>
    <w:rPr>
      <w:rFonts w:ascii="Calibri" w:eastAsia="Calibri" w:hAnsi="Calibri" w:cs="Calibri"/>
      <w:b/>
      <w:sz w:val="72"/>
      <w:szCs w:val="72"/>
      <w:lang w:eastAsia="pt-BR"/>
    </w:rPr>
  </w:style>
  <w:style w:type="paragraph" w:styleId="Subttulo">
    <w:name w:val="Subtitle"/>
    <w:basedOn w:val="Normal"/>
    <w:next w:val="Normal"/>
    <w:link w:val="SubttuloChar"/>
    <w:rsid w:val="005F778B"/>
    <w:pPr>
      <w:keepNext/>
      <w:keepLines/>
      <w:spacing w:before="360" w:after="80"/>
    </w:pPr>
    <w:rPr>
      <w:rFonts w:ascii="Georgia" w:eastAsia="Georgia" w:hAnsi="Georgia" w:cs="Georgia"/>
      <w:i/>
      <w:color w:val="666666"/>
      <w:sz w:val="48"/>
      <w:szCs w:val="48"/>
      <w:lang w:eastAsia="pt-BR"/>
    </w:rPr>
  </w:style>
  <w:style w:type="character" w:customStyle="1" w:styleId="SubttuloChar">
    <w:name w:val="Subtítulo Char"/>
    <w:basedOn w:val="Fontepargpadro"/>
    <w:link w:val="Subttulo"/>
    <w:rsid w:val="005F778B"/>
    <w:rPr>
      <w:rFonts w:ascii="Georgia" w:eastAsia="Georgia" w:hAnsi="Georgia" w:cs="Georgia"/>
      <w:i/>
      <w:color w:val="666666"/>
      <w:sz w:val="48"/>
      <w:szCs w:val="48"/>
      <w:lang w:eastAsia="pt-BR"/>
    </w:rPr>
  </w:style>
  <w:style w:type="paragraph" w:styleId="Textodecomentrio">
    <w:name w:val="annotation text"/>
    <w:basedOn w:val="Normal"/>
    <w:link w:val="TextodecomentrioChar"/>
    <w:uiPriority w:val="99"/>
    <w:semiHidden/>
    <w:unhideWhenUsed/>
    <w:rsid w:val="004C1F0F"/>
    <w:pPr>
      <w:spacing w:line="240" w:lineRule="auto"/>
    </w:pPr>
    <w:rPr>
      <w:rFonts w:ascii="Calibri" w:eastAsia="Calibri" w:hAnsi="Calibri" w:cs="Times New Roman"/>
      <w:sz w:val="20"/>
      <w:szCs w:val="20"/>
    </w:rPr>
  </w:style>
  <w:style w:type="character" w:customStyle="1" w:styleId="TextodecomentrioChar">
    <w:name w:val="Texto de comentário Char"/>
    <w:basedOn w:val="Fontepargpadro"/>
    <w:link w:val="Textodecomentrio"/>
    <w:uiPriority w:val="99"/>
    <w:semiHidden/>
    <w:rsid w:val="004C1F0F"/>
    <w:rPr>
      <w:rFonts w:ascii="Calibri" w:eastAsia="Calibri" w:hAnsi="Calibri" w:cs="Times New Roman"/>
      <w:sz w:val="20"/>
      <w:szCs w:val="20"/>
    </w:rPr>
  </w:style>
  <w:style w:type="paragraph" w:styleId="NormalWeb">
    <w:name w:val="Normal (Web)"/>
    <w:basedOn w:val="Normal"/>
    <w:uiPriority w:val="99"/>
    <w:unhideWhenUsed/>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qFormat/>
    <w:rsid w:val="004C1F0F"/>
    <w:rPr>
      <w:rFonts w:ascii="Calibri" w:eastAsia="Calibri" w:hAnsi="Calibri" w:cs="Times New Roman"/>
    </w:rPr>
  </w:style>
  <w:style w:type="paragraph" w:styleId="Assuntodocomentrio">
    <w:name w:val="annotation subject"/>
    <w:basedOn w:val="Textodecomentrio"/>
    <w:next w:val="Textodecomentrio"/>
    <w:link w:val="AssuntodocomentrioChar"/>
    <w:uiPriority w:val="99"/>
    <w:semiHidden/>
    <w:unhideWhenUsed/>
    <w:rsid w:val="004C1F0F"/>
    <w:rPr>
      <w:b/>
      <w:bCs/>
    </w:rPr>
  </w:style>
  <w:style w:type="character" w:customStyle="1" w:styleId="AssuntodocomentrioChar">
    <w:name w:val="Assunto do comentário Char"/>
    <w:basedOn w:val="TextodecomentrioChar"/>
    <w:link w:val="Assuntodocomentrio"/>
    <w:uiPriority w:val="99"/>
    <w:semiHidden/>
    <w:rsid w:val="004C1F0F"/>
    <w:rPr>
      <w:rFonts w:ascii="Calibri" w:eastAsia="Calibri" w:hAnsi="Calibri" w:cs="Times New Roman"/>
      <w:b/>
      <w:bCs/>
      <w:sz w:val="20"/>
      <w:szCs w:val="20"/>
    </w:rPr>
  </w:style>
  <w:style w:type="paragraph" w:styleId="Rodap">
    <w:name w:val="footer"/>
    <w:basedOn w:val="Normal"/>
    <w:link w:val="Rodap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RodapChar">
    <w:name w:val="Rodapé Char"/>
    <w:basedOn w:val="Fontepargpadro"/>
    <w:link w:val="Rodap"/>
    <w:uiPriority w:val="99"/>
    <w:rsid w:val="004C1F0F"/>
    <w:rPr>
      <w:rFonts w:ascii="Calibri" w:eastAsia="Calibri" w:hAnsi="Calibri" w:cs="Times New Roman"/>
    </w:rPr>
  </w:style>
  <w:style w:type="paragraph" w:styleId="Textodebalo">
    <w:name w:val="Balloon Text"/>
    <w:basedOn w:val="Normal"/>
    <w:link w:val="TextodebaloChar"/>
    <w:uiPriority w:val="99"/>
    <w:semiHidden/>
    <w:unhideWhenUsed/>
    <w:rsid w:val="004C1F0F"/>
    <w:pPr>
      <w:spacing w:after="0" w:line="240" w:lineRule="auto"/>
    </w:pPr>
    <w:rPr>
      <w:rFonts w:ascii="Segoe UI" w:eastAsia="Calibri" w:hAnsi="Segoe UI" w:cs="Segoe UI"/>
      <w:sz w:val="18"/>
      <w:szCs w:val="18"/>
    </w:rPr>
  </w:style>
  <w:style w:type="character" w:customStyle="1" w:styleId="TextodebaloChar">
    <w:name w:val="Texto de balão Char"/>
    <w:basedOn w:val="Fontepargpadro"/>
    <w:link w:val="Textodebalo"/>
    <w:uiPriority w:val="99"/>
    <w:semiHidden/>
    <w:rsid w:val="004C1F0F"/>
    <w:rPr>
      <w:rFonts w:ascii="Segoe UI" w:eastAsia="Calibri" w:hAnsi="Segoe UI" w:cs="Segoe UI"/>
      <w:sz w:val="18"/>
      <w:szCs w:val="18"/>
    </w:rPr>
  </w:style>
  <w:style w:type="character" w:styleId="Forte">
    <w:name w:val="Strong"/>
    <w:uiPriority w:val="22"/>
    <w:qFormat/>
    <w:rsid w:val="004C1F0F"/>
    <w:rPr>
      <w:b/>
      <w:bCs/>
    </w:rPr>
  </w:style>
  <w:style w:type="character" w:styleId="Refdecomentrio">
    <w:name w:val="annotation reference"/>
    <w:uiPriority w:val="99"/>
    <w:semiHidden/>
    <w:unhideWhenUsed/>
    <w:rsid w:val="004C1F0F"/>
    <w:rPr>
      <w:sz w:val="16"/>
      <w:szCs w:val="16"/>
    </w:rPr>
  </w:style>
  <w:style w:type="character" w:styleId="nfase">
    <w:name w:val="Emphasis"/>
    <w:uiPriority w:val="20"/>
    <w:qFormat/>
    <w:rsid w:val="004C1F0F"/>
    <w:rPr>
      <w:i/>
      <w:iCs/>
    </w:rPr>
  </w:style>
  <w:style w:type="table" w:styleId="Tabelacomgrade">
    <w:name w:val="Table Grid"/>
    <w:basedOn w:val="Tabelanormal"/>
    <w:uiPriority w:val="39"/>
    <w:rsid w:val="004C1F0F"/>
    <w:pPr>
      <w:spacing w:after="0" w:line="240" w:lineRule="auto"/>
    </w:pPr>
    <w:rPr>
      <w:rFonts w:ascii="Calibri" w:eastAsia="Calibri" w:hAnsi="Calibri"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totextojustificado">
    <w:name w:val="ato_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SemEspaamento">
    <w:name w:val="No Spacing"/>
    <w:uiPriority w:val="1"/>
    <w:qFormat/>
    <w:rsid w:val="004C1F0F"/>
    <w:pPr>
      <w:spacing w:after="0" w:line="240" w:lineRule="auto"/>
    </w:pPr>
    <w:rPr>
      <w:rFonts w:ascii="Calibri" w:eastAsia="Calibri" w:hAnsi="Calibri" w:cs="Times New Roman"/>
      <w:color w:val="00000A"/>
      <w:sz w:val="24"/>
    </w:rPr>
  </w:style>
  <w:style w:type="character" w:customStyle="1" w:styleId="RodapChar1">
    <w:name w:val="Rodapé Char1"/>
    <w:uiPriority w:val="99"/>
    <w:qFormat/>
    <w:rsid w:val="004C1F0F"/>
    <w:rPr>
      <w:rFonts w:ascii="Arial" w:eastAsia="Times New Roman" w:hAnsi="Arial" w:cs="Times New Roman"/>
      <w:sz w:val="20"/>
      <w:szCs w:val="20"/>
      <w:lang w:eastAsia="ar-SA"/>
    </w:rPr>
  </w:style>
  <w:style w:type="character" w:customStyle="1" w:styleId="TextodebaloChar1">
    <w:name w:val="Texto de balão Char1"/>
    <w:uiPriority w:val="99"/>
    <w:semiHidden/>
    <w:qFormat/>
    <w:rsid w:val="004C1F0F"/>
    <w:rPr>
      <w:rFonts w:ascii="Segoe UI" w:hAnsi="Segoe UI" w:cs="Segoe UI"/>
      <w:sz w:val="18"/>
      <w:szCs w:val="18"/>
    </w:rPr>
  </w:style>
  <w:style w:type="paragraph" w:styleId="PargrafodaLista">
    <w:name w:val="List Paragraph"/>
    <w:basedOn w:val="Normal"/>
    <w:uiPriority w:val="34"/>
    <w:qFormat/>
    <w:rsid w:val="004C1F0F"/>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uiPriority w:val="99"/>
    <w:unhideWhenUsed/>
    <w:rsid w:val="004C1F0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8694</Words>
  <Characters>46949</Characters>
  <Application>Microsoft Office Word</Application>
  <DocSecurity>0</DocSecurity>
  <Lines>391</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Fabiana Ribeiro Oribe - matr 15.999-9</cp:lastModifiedBy>
  <cp:revision>2</cp:revision>
  <cp:lastPrinted>2020-06-25T18:20:00Z</cp:lastPrinted>
  <dcterms:created xsi:type="dcterms:W3CDTF">2020-06-25T18:34:00Z</dcterms:created>
  <dcterms:modified xsi:type="dcterms:W3CDTF">2020-06-25T18:34:00Z</dcterms:modified>
</cp:coreProperties>
</file>