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405CB4" w14:textId="77777777" w:rsidR="000C4FF6" w:rsidRDefault="00CC620D" w:rsidP="00E93EFF">
      <w:pPr>
        <w:spacing w:after="280" w:line="240" w:lineRule="auto"/>
        <w:jc w:val="center"/>
        <w:rPr>
          <w:rFonts w:ascii="Times New Roman" w:eastAsia="Times New Roman" w:hAnsi="Times New Roman" w:cs="Times New Roman"/>
          <w:color w:val="000000"/>
          <w:sz w:val="24"/>
          <w:szCs w:val="24"/>
        </w:rPr>
      </w:pPr>
      <w:bookmarkStart w:id="0" w:name="_GoBack"/>
      <w:bookmarkEnd w:id="0"/>
      <w:r>
        <w:rPr>
          <w:rFonts w:ascii="Times New Roman" w:eastAsia="Times New Roman" w:hAnsi="Times New Roman" w:cs="Times New Roman"/>
          <w:b/>
          <w:color w:val="000000"/>
          <w:sz w:val="24"/>
          <w:szCs w:val="24"/>
        </w:rPr>
        <w:t>ANEXO I</w:t>
      </w:r>
    </w:p>
    <w:p w14:paraId="6A3124C7" w14:textId="77777777" w:rsidR="000C4FF6" w:rsidRDefault="00CC620D" w:rsidP="00E93EFF">
      <w:pPr>
        <w:spacing w:after="28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DECLARAÇÃO DE CIÊNCIA E CONCORDÂNCIA</w:t>
      </w:r>
    </w:p>
    <w:p w14:paraId="7A5CD9C1" w14:textId="77777777" w:rsidR="000C4FF6" w:rsidRDefault="00CC620D" w:rsidP="00E93EFF">
      <w:pPr>
        <w:spacing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571ABDCB" w14:textId="77777777" w:rsidR="000C4FF6" w:rsidRDefault="00CC620D" w:rsidP="00E93EFF">
      <w:pPr>
        <w:spacing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37EFF82D" w14:textId="77777777" w:rsidR="000C4FF6" w:rsidRDefault="00CC620D" w:rsidP="00E93EFF">
      <w:pPr>
        <w:spacing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0C10B19D" w14:textId="77777777" w:rsidR="000C4FF6" w:rsidRDefault="00CC620D" w:rsidP="00E93EFF">
      <w:pPr>
        <w:spacing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Declaro que a </w:t>
      </w:r>
      <w:r>
        <w:rPr>
          <w:rFonts w:ascii="Times New Roman" w:eastAsia="Times New Roman" w:hAnsi="Times New Roman" w:cs="Times New Roman"/>
          <w:i/>
          <w:color w:val="000000"/>
          <w:sz w:val="24"/>
          <w:szCs w:val="24"/>
        </w:rPr>
        <w:t>[identificação da organização da sociedade civil – OSC]</w:t>
      </w:r>
      <w:r>
        <w:rPr>
          <w:rFonts w:ascii="Times New Roman" w:eastAsia="Times New Roman" w:hAnsi="Times New Roman" w:cs="Times New Roman"/>
          <w:color w:val="000000"/>
          <w:sz w:val="24"/>
          <w:szCs w:val="24"/>
        </w:rPr>
        <w:t> está ciente e concorda com as disposições previstas no Edital de Chamamento Público nº 00./2020 – SMAS /FMDCA e em seus anexos, bem como que se responsabiliza, sob as penas da Lei, pela veracidade e legitimidade das informações e documentos apresentados durante o processo de seleção.</w:t>
      </w:r>
    </w:p>
    <w:p w14:paraId="777A90A6" w14:textId="77777777" w:rsidR="000C4FF6" w:rsidRDefault="00CC620D" w:rsidP="00E93EFF">
      <w:pPr>
        <w:spacing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340C2E7C" w14:textId="77777777" w:rsidR="000C4FF6" w:rsidRDefault="00CC620D" w:rsidP="00E93EFF">
      <w:pPr>
        <w:spacing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52602064" w14:textId="77777777" w:rsidR="000C4FF6" w:rsidRDefault="00CC620D" w:rsidP="00E93EFF">
      <w:pPr>
        <w:spacing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4CC771E5" w14:textId="77777777" w:rsidR="000C4FF6" w:rsidRDefault="00CC620D" w:rsidP="00E93EFF">
      <w:pPr>
        <w:spacing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A6948AB" w14:textId="77777777" w:rsidR="000C4FF6" w:rsidRDefault="00CC620D" w:rsidP="00E93EFF">
      <w:pPr>
        <w:spacing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54157FDE" w14:textId="77777777" w:rsidR="000C4FF6" w:rsidRDefault="00CC620D" w:rsidP="00E93EFF">
      <w:pPr>
        <w:spacing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57D746E2" w14:textId="77777777" w:rsidR="000C4FF6" w:rsidRDefault="00CC620D" w:rsidP="00E93EFF">
      <w:pPr>
        <w:spacing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78C720C4" w14:textId="77777777" w:rsidR="000C4FF6" w:rsidRDefault="00CC620D" w:rsidP="00E93EFF">
      <w:pPr>
        <w:spacing w:after="28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Londrina - Pr, ____ de ______________ de 20</w:t>
      </w:r>
      <w:r w:rsidR="00E303CB">
        <w:rPr>
          <w:rFonts w:ascii="Times New Roman" w:eastAsia="Times New Roman" w:hAnsi="Times New Roman" w:cs="Times New Roman"/>
          <w:color w:val="000000"/>
          <w:sz w:val="24"/>
          <w:szCs w:val="24"/>
        </w:rPr>
        <w:t>20</w:t>
      </w:r>
      <w:r>
        <w:rPr>
          <w:rFonts w:ascii="Times New Roman" w:eastAsia="Times New Roman" w:hAnsi="Times New Roman" w:cs="Times New Roman"/>
          <w:color w:val="000000"/>
          <w:sz w:val="24"/>
          <w:szCs w:val="24"/>
        </w:rPr>
        <w:t>.</w:t>
      </w:r>
    </w:p>
    <w:p w14:paraId="0A410926" w14:textId="77777777" w:rsidR="000C4FF6" w:rsidRDefault="00CC620D" w:rsidP="00E93EFF">
      <w:pPr>
        <w:spacing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7C08B9B6" w14:textId="77777777" w:rsidR="000C4FF6" w:rsidRDefault="00CC620D" w:rsidP="00E93EFF">
      <w:pPr>
        <w:spacing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75C9832F" w14:textId="77777777" w:rsidR="000C4FF6" w:rsidRDefault="00CC620D" w:rsidP="00E93EFF">
      <w:pPr>
        <w:spacing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4EBA9CE2" w14:textId="77777777" w:rsidR="000C4FF6" w:rsidRDefault="00CC620D" w:rsidP="00E93EFF">
      <w:pPr>
        <w:spacing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682158D9" w14:textId="77777777" w:rsidR="000C4FF6" w:rsidRDefault="00CC620D" w:rsidP="00E93EFF">
      <w:pPr>
        <w:spacing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625A795C" w14:textId="77777777" w:rsidR="000C4FF6" w:rsidRDefault="00CC620D" w:rsidP="00E93EFF">
      <w:pPr>
        <w:spacing w:after="28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p w14:paraId="43EEBA47" w14:textId="77777777" w:rsidR="000C4FF6" w:rsidRDefault="00CC620D" w:rsidP="00E93EFF">
      <w:pPr>
        <w:spacing w:after="28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(Nome e Cargo do Representante Legal da OSC)</w:t>
      </w:r>
    </w:p>
    <w:p w14:paraId="393D8301" w14:textId="77777777" w:rsidR="00E93EFF" w:rsidRDefault="00CC620D" w:rsidP="00E93EFF">
      <w:pPr>
        <w:spacing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751B3432" w14:textId="77777777" w:rsidR="00E93EFF" w:rsidRDefault="00E93EF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br w:type="page"/>
      </w:r>
    </w:p>
    <w:p w14:paraId="626C03E3" w14:textId="07D79927" w:rsidR="008F30BD" w:rsidRPr="00E93EFF" w:rsidRDefault="008F30BD" w:rsidP="00E93EFF">
      <w:pPr>
        <w:spacing w:after="280" w:line="240" w:lineRule="auto"/>
        <w:jc w:val="center"/>
        <w:rPr>
          <w:rFonts w:ascii="Times New Roman" w:eastAsia="Times New Roman" w:hAnsi="Times New Roman" w:cs="Times New Roman"/>
          <w:color w:val="000000"/>
          <w:sz w:val="24"/>
          <w:szCs w:val="24"/>
        </w:rPr>
      </w:pPr>
      <w:r w:rsidRPr="004C1F0F">
        <w:rPr>
          <w:rFonts w:ascii="Times New Roman" w:eastAsia="Times New Roman" w:hAnsi="Times New Roman"/>
          <w:b/>
          <w:bCs/>
          <w:color w:val="000000" w:themeColor="text1"/>
          <w:sz w:val="24"/>
          <w:szCs w:val="24"/>
        </w:rPr>
        <w:t>ANEXO II</w:t>
      </w:r>
    </w:p>
    <w:p w14:paraId="64DDF47A" w14:textId="2FAE69DC" w:rsidR="008F30BD" w:rsidRPr="004C1F0F" w:rsidRDefault="008F30BD" w:rsidP="00E93EFF">
      <w:pPr>
        <w:autoSpaceDE w:val="0"/>
        <w:autoSpaceDN w:val="0"/>
        <w:adjustRightInd w:val="0"/>
        <w:spacing w:after="0" w:line="360" w:lineRule="auto"/>
        <w:jc w:val="center"/>
        <w:rPr>
          <w:rFonts w:ascii="Times New Roman" w:hAnsi="Times New Roman"/>
          <w:bCs/>
          <w:i/>
          <w:color w:val="000000" w:themeColor="text1"/>
          <w:sz w:val="24"/>
          <w:szCs w:val="24"/>
        </w:rPr>
      </w:pPr>
      <w:r w:rsidRPr="004C1F0F">
        <w:rPr>
          <w:rFonts w:ascii="Times New Roman" w:hAnsi="Times New Roman"/>
          <w:b/>
          <w:bCs/>
          <w:color w:val="000000" w:themeColor="text1"/>
          <w:sz w:val="24"/>
          <w:szCs w:val="24"/>
        </w:rPr>
        <w:t>(</w:t>
      </w:r>
      <w:r w:rsidRPr="004C1F0F">
        <w:rPr>
          <w:rFonts w:ascii="Times New Roman" w:hAnsi="Times New Roman"/>
          <w:bCs/>
          <w:i/>
          <w:color w:val="000000" w:themeColor="text1"/>
          <w:sz w:val="24"/>
          <w:szCs w:val="24"/>
        </w:rPr>
        <w:t>LOGO DA INSTITUIÇÃO)</w:t>
      </w:r>
    </w:p>
    <w:p w14:paraId="31F8E46E"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b/>
          <w:bCs/>
          <w:color w:val="000000" w:themeColor="text1"/>
          <w:sz w:val="24"/>
          <w:szCs w:val="24"/>
        </w:rPr>
        <w:t xml:space="preserve">PLANO DE TRABALHO </w:t>
      </w:r>
      <w:r>
        <w:rPr>
          <w:rFonts w:ascii="Times New Roman" w:eastAsia="Times New Roman" w:hAnsi="Times New Roman"/>
          <w:b/>
          <w:bCs/>
          <w:color w:val="000000" w:themeColor="text1"/>
          <w:sz w:val="24"/>
          <w:szCs w:val="24"/>
        </w:rPr>
        <w:t xml:space="preserve">PROPOSTO </w:t>
      </w:r>
      <w:r w:rsidRPr="004C1F0F">
        <w:rPr>
          <w:rFonts w:ascii="Times New Roman" w:eastAsia="Times New Roman" w:hAnsi="Times New Roman"/>
          <w:b/>
          <w:bCs/>
          <w:color w:val="000000" w:themeColor="text1"/>
          <w:sz w:val="24"/>
          <w:szCs w:val="24"/>
        </w:rPr>
        <w:t>PARA CELEBRAÇÃO DE TERMO DE FOMENTO</w:t>
      </w:r>
    </w:p>
    <w:p w14:paraId="34603052" w14:textId="77777777" w:rsidR="008F30BD" w:rsidRPr="004C1F0F" w:rsidRDefault="008F30BD" w:rsidP="00E93EFF">
      <w:pPr>
        <w:numPr>
          <w:ilvl w:val="0"/>
          <w:numId w:val="34"/>
        </w:num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b/>
          <w:bCs/>
          <w:color w:val="000000" w:themeColor="text1"/>
          <w:sz w:val="24"/>
          <w:szCs w:val="24"/>
        </w:rPr>
        <w:t>IDENTIFICAÇÃO E QUALIFICAÇÃO ORGANIZAÇÃO DA SOCIEDADE CIVIL</w:t>
      </w:r>
    </w:p>
    <w:tbl>
      <w:tblPr>
        <w:tblW w:w="8775" w:type="dxa"/>
        <w:jc w:val="center"/>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550"/>
        <w:gridCol w:w="3810"/>
        <w:gridCol w:w="2415"/>
      </w:tblGrid>
      <w:tr w:rsidR="008F30BD" w:rsidRPr="004C1F0F" w14:paraId="2B9C763F" w14:textId="77777777" w:rsidTr="00C96C3A">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692A83E4"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Órgão/Entidade:</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1F12B452"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r w:rsidR="008F30BD" w:rsidRPr="004C1F0F" w14:paraId="52BBFAB4" w14:textId="77777777" w:rsidTr="00C96C3A">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2C711B2A"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Endereço:</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0A2BF0A7"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r w:rsidR="008F30BD" w:rsidRPr="004C1F0F" w14:paraId="5425F322" w14:textId="77777777" w:rsidTr="00C96C3A">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108DA289"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CNPJ/MF:</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24A11EC3"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r w:rsidR="008F30BD" w:rsidRPr="004C1F0F" w14:paraId="6CA41598" w14:textId="77777777" w:rsidTr="00C96C3A">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4EED4674"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Cidade:</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7FB4A794"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p w14:paraId="508DD7FE"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r w:rsidR="008F30BD" w:rsidRPr="004C1F0F" w14:paraId="01E1A998" w14:textId="77777777" w:rsidTr="00C96C3A">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6DDD5EC1"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CEP:</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6088F9BD"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UF: </w:t>
            </w:r>
          </w:p>
        </w:tc>
      </w:tr>
      <w:tr w:rsidR="008F30BD" w:rsidRPr="004C1F0F" w14:paraId="5C6DAED5" w14:textId="77777777" w:rsidTr="00C96C3A">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4933EF34"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Conta Corrente:</w:t>
            </w:r>
          </w:p>
        </w:tc>
        <w:tc>
          <w:tcPr>
            <w:tcW w:w="3810" w:type="dxa"/>
            <w:tcBorders>
              <w:top w:val="outset" w:sz="6" w:space="0" w:color="auto"/>
              <w:left w:val="outset" w:sz="6" w:space="0" w:color="auto"/>
              <w:bottom w:val="outset" w:sz="6" w:space="0" w:color="auto"/>
              <w:right w:val="outset" w:sz="6" w:space="0" w:color="auto"/>
            </w:tcBorders>
            <w:vAlign w:val="center"/>
          </w:tcPr>
          <w:p w14:paraId="686C8691"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p w14:paraId="26735001"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Banco:</w:t>
            </w:r>
          </w:p>
        </w:tc>
        <w:tc>
          <w:tcPr>
            <w:tcW w:w="2415" w:type="dxa"/>
            <w:tcBorders>
              <w:top w:val="outset" w:sz="6" w:space="0" w:color="auto"/>
              <w:left w:val="outset" w:sz="6" w:space="0" w:color="auto"/>
              <w:bottom w:val="outset" w:sz="6" w:space="0" w:color="auto"/>
              <w:right w:val="outset" w:sz="6" w:space="0" w:color="auto"/>
            </w:tcBorders>
            <w:vAlign w:val="center"/>
          </w:tcPr>
          <w:p w14:paraId="30D0FC59"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Agência:</w:t>
            </w:r>
          </w:p>
        </w:tc>
      </w:tr>
      <w:tr w:rsidR="008F30BD" w:rsidRPr="004C1F0F" w14:paraId="7FC826E1" w14:textId="77777777" w:rsidTr="00C96C3A">
        <w:trPr>
          <w:trHeight w:val="405"/>
          <w:tblCellSpacing w:w="0" w:type="dxa"/>
          <w:jc w:val="center"/>
        </w:trPr>
        <w:tc>
          <w:tcPr>
            <w:tcW w:w="8775" w:type="dxa"/>
            <w:gridSpan w:val="3"/>
            <w:tcBorders>
              <w:top w:val="outset" w:sz="6" w:space="0" w:color="auto"/>
              <w:left w:val="outset" w:sz="6" w:space="0" w:color="auto"/>
              <w:bottom w:val="outset" w:sz="6" w:space="0" w:color="auto"/>
              <w:right w:val="outset" w:sz="6" w:space="0" w:color="auto"/>
            </w:tcBorders>
            <w:vAlign w:val="center"/>
          </w:tcPr>
          <w:p w14:paraId="76D90CAC"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E-mail:</w:t>
            </w:r>
          </w:p>
        </w:tc>
      </w:tr>
      <w:tr w:rsidR="008F30BD" w:rsidRPr="004C1F0F" w14:paraId="5C4DC2E2" w14:textId="77777777" w:rsidTr="00C96C3A">
        <w:trPr>
          <w:trHeight w:val="405"/>
          <w:tblCellSpacing w:w="0" w:type="dxa"/>
          <w:jc w:val="center"/>
        </w:trPr>
        <w:tc>
          <w:tcPr>
            <w:tcW w:w="8775" w:type="dxa"/>
            <w:gridSpan w:val="3"/>
            <w:tcBorders>
              <w:top w:val="outset" w:sz="6" w:space="0" w:color="auto"/>
              <w:left w:val="outset" w:sz="6" w:space="0" w:color="auto"/>
              <w:bottom w:val="outset" w:sz="6" w:space="0" w:color="auto"/>
              <w:right w:val="outset" w:sz="6" w:space="0" w:color="auto"/>
            </w:tcBorders>
            <w:vAlign w:val="center"/>
          </w:tcPr>
          <w:p w14:paraId="3C888471"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Nome do Dirigente (Responsável):</w:t>
            </w:r>
          </w:p>
        </w:tc>
      </w:tr>
      <w:tr w:rsidR="008F30BD" w:rsidRPr="004C1F0F" w14:paraId="47091C46" w14:textId="77777777" w:rsidTr="00C96C3A">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2E3A3E28"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CPF:</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0B6F4725"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r w:rsidR="008F30BD" w:rsidRPr="004C1F0F" w14:paraId="548111F5" w14:textId="77777777" w:rsidTr="00C96C3A">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438E8E5C"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CI/Órgão Expedidor:</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4EF82C99"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p w14:paraId="21D3C6DF"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r w:rsidR="008F30BD" w:rsidRPr="004C1F0F" w14:paraId="663E00FE" w14:textId="77777777" w:rsidTr="00C96C3A">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769ABFA3"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Endereço:</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29B6D60A"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r w:rsidR="008F30BD" w:rsidRPr="004C1F0F" w14:paraId="7F073C34" w14:textId="77777777" w:rsidTr="00C96C3A">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14:paraId="73B8F56C"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CEP:</w:t>
            </w:r>
          </w:p>
        </w:tc>
        <w:tc>
          <w:tcPr>
            <w:tcW w:w="6225" w:type="dxa"/>
            <w:gridSpan w:val="2"/>
            <w:tcBorders>
              <w:top w:val="outset" w:sz="6" w:space="0" w:color="auto"/>
              <w:left w:val="outset" w:sz="6" w:space="0" w:color="auto"/>
              <w:bottom w:val="outset" w:sz="6" w:space="0" w:color="auto"/>
              <w:right w:val="outset" w:sz="6" w:space="0" w:color="auto"/>
            </w:tcBorders>
            <w:vAlign w:val="center"/>
          </w:tcPr>
          <w:p w14:paraId="19AC38AE"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bl>
    <w:p w14:paraId="539DA4A7" w14:textId="77777777" w:rsidR="008F30BD" w:rsidRPr="004C1F0F" w:rsidRDefault="008F30BD" w:rsidP="00E93EFF">
      <w:pPr>
        <w:spacing w:after="0"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p w14:paraId="61C28DFB" w14:textId="77777777" w:rsidR="008F30BD" w:rsidRPr="004C1F0F" w:rsidRDefault="008F30BD" w:rsidP="00E93EFF">
      <w:pPr>
        <w:numPr>
          <w:ilvl w:val="0"/>
          <w:numId w:val="35"/>
        </w:num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b/>
          <w:bCs/>
          <w:color w:val="000000" w:themeColor="text1"/>
          <w:sz w:val="24"/>
          <w:szCs w:val="24"/>
        </w:rPr>
        <w:t>JUSTIFICATIVA</w:t>
      </w:r>
    </w:p>
    <w:p w14:paraId="7FCDC4ED" w14:textId="20DBE2AE" w:rsidR="008F30BD" w:rsidRPr="004C1F0F" w:rsidRDefault="008F30BD" w:rsidP="00E93EFF">
      <w:pPr>
        <w:tabs>
          <w:tab w:val="left" w:pos="720"/>
        </w:tabs>
        <w:spacing w:after="100" w:afterAutospacing="1" w:line="240" w:lineRule="auto"/>
        <w:ind w:left="720"/>
        <w:jc w:val="both"/>
        <w:rPr>
          <w:rFonts w:ascii="Times New Roman" w:eastAsia="Times New Roman" w:hAnsi="Times New Roman"/>
          <w:color w:val="000000" w:themeColor="text1"/>
          <w:sz w:val="24"/>
          <w:szCs w:val="24"/>
          <w:u w:val="single"/>
        </w:rPr>
      </w:pPr>
      <w:r w:rsidRPr="004C1F0F">
        <w:rPr>
          <w:rFonts w:ascii="Times New Roman" w:eastAsia="Times New Roman" w:hAnsi="Times New Roman"/>
          <w:bCs/>
          <w:color w:val="000000" w:themeColor="text1"/>
          <w:sz w:val="24"/>
          <w:szCs w:val="24"/>
          <w:u w:val="single"/>
        </w:rPr>
        <w:t>Co</w:t>
      </w:r>
      <w:r w:rsidR="00B376BC">
        <w:rPr>
          <w:rFonts w:ascii="Times New Roman" w:eastAsia="Times New Roman" w:hAnsi="Times New Roman"/>
          <w:bCs/>
          <w:color w:val="000000" w:themeColor="text1"/>
          <w:sz w:val="24"/>
          <w:szCs w:val="24"/>
          <w:u w:val="single"/>
        </w:rPr>
        <w:t>ntemplar DESCRIÇÃO DA REALIDADE</w:t>
      </w:r>
      <w:r w:rsidRPr="004C1F0F">
        <w:rPr>
          <w:rFonts w:ascii="Times New Roman" w:eastAsia="Times New Roman" w:hAnsi="Times New Roman"/>
          <w:bCs/>
          <w:color w:val="000000" w:themeColor="text1"/>
          <w:sz w:val="24"/>
          <w:szCs w:val="24"/>
          <w:u w:val="single"/>
        </w:rPr>
        <w:t>, OBJETO DA PARCERIA e experiência da OSC</w:t>
      </w:r>
    </w:p>
    <w:p w14:paraId="1408A3C6" w14:textId="77777777" w:rsidR="008F30BD" w:rsidRPr="004C1F0F" w:rsidRDefault="008F30BD" w:rsidP="00E93EFF">
      <w:pPr>
        <w:spacing w:after="280" w:line="240" w:lineRule="auto"/>
        <w:jc w:val="both"/>
        <w:rPr>
          <w:rFonts w:ascii="Times New Roman" w:eastAsia="Times New Roman" w:hAnsi="Times New Roman"/>
          <w:i/>
          <w:color w:val="000000" w:themeColor="text1"/>
          <w:sz w:val="24"/>
          <w:szCs w:val="24"/>
        </w:rPr>
      </w:pPr>
      <w:r w:rsidRPr="004C1F0F">
        <w:rPr>
          <w:rFonts w:ascii="Times New Roman" w:eastAsia="Times New Roman" w:hAnsi="Times New Roman"/>
          <w:i/>
          <w:color w:val="000000" w:themeColor="text1"/>
          <w:sz w:val="24"/>
          <w:szCs w:val="24"/>
        </w:rPr>
        <w:t>(detalhar neste campo dados, informações e diagnósticos acerca da situação atual da região a que se pretende atender,  que justifique a execução deste recurso conforme as ações propostas neste plano de trabalho), descrevendo inclusive o que se pretende mudar / atingir / melhorar após a execução desta ação)</w:t>
      </w:r>
    </w:p>
    <w:p w14:paraId="2A7F9728" w14:textId="77777777" w:rsidR="008F30BD" w:rsidRPr="004C1F0F" w:rsidRDefault="008F30BD" w:rsidP="00E93EFF">
      <w:pPr>
        <w:spacing w:after="100" w:afterAutospacing="1" w:line="240" w:lineRule="auto"/>
        <w:jc w:val="both"/>
        <w:rPr>
          <w:rFonts w:ascii="Times New Roman" w:eastAsia="Times New Roman" w:hAnsi="Times New Roman"/>
          <w:i/>
          <w:color w:val="000000" w:themeColor="text1"/>
          <w:sz w:val="24"/>
          <w:szCs w:val="24"/>
        </w:rPr>
      </w:pPr>
      <w:r w:rsidRPr="004C1F0F">
        <w:rPr>
          <w:rFonts w:ascii="Times New Roman" w:eastAsia="Times New Roman" w:hAnsi="Times New Roman"/>
          <w:i/>
          <w:color w:val="000000" w:themeColor="text1"/>
          <w:sz w:val="24"/>
          <w:szCs w:val="24"/>
        </w:rPr>
        <w:t xml:space="preserve">Descrição da realidade que será objeto da parceria, devendo ser demonstrado o nexo entre essa realidade e as atividades e metas a serem atingidas no </w:t>
      </w:r>
      <w:r w:rsidR="00064652">
        <w:rPr>
          <w:rFonts w:ascii="Times New Roman" w:eastAsia="Times New Roman" w:hAnsi="Times New Roman"/>
          <w:i/>
          <w:color w:val="000000" w:themeColor="text1"/>
          <w:sz w:val="24"/>
          <w:szCs w:val="24"/>
        </w:rPr>
        <w:t>plano de trabalho proposto</w:t>
      </w:r>
      <w:r w:rsidRPr="004C1F0F">
        <w:rPr>
          <w:rFonts w:ascii="Times New Roman" w:eastAsia="Times New Roman" w:hAnsi="Times New Roman"/>
          <w:i/>
          <w:color w:val="000000" w:themeColor="text1"/>
          <w:sz w:val="24"/>
          <w:szCs w:val="24"/>
        </w:rPr>
        <w:t xml:space="preserve">. Proceder a descrição dos problemas e necessidades locais identificados e que se constituirá na ação prioritária proposta pela OSC no </w:t>
      </w:r>
      <w:r w:rsidR="00064652">
        <w:rPr>
          <w:rFonts w:ascii="Times New Roman" w:eastAsia="Times New Roman" w:hAnsi="Times New Roman"/>
          <w:i/>
          <w:color w:val="000000" w:themeColor="text1"/>
          <w:sz w:val="24"/>
          <w:szCs w:val="24"/>
        </w:rPr>
        <w:t>plano de trabalho</w:t>
      </w:r>
      <w:r w:rsidRPr="004C1F0F">
        <w:rPr>
          <w:rFonts w:ascii="Times New Roman" w:eastAsia="Times New Roman" w:hAnsi="Times New Roman"/>
          <w:i/>
          <w:color w:val="000000" w:themeColor="text1"/>
          <w:sz w:val="24"/>
          <w:szCs w:val="24"/>
        </w:rPr>
        <w:t>.</w:t>
      </w:r>
    </w:p>
    <w:p w14:paraId="74648F6F" w14:textId="77777777" w:rsidR="008F30BD" w:rsidRPr="004C1F0F" w:rsidRDefault="008F30BD" w:rsidP="00E93EFF">
      <w:pPr>
        <w:spacing w:after="100" w:afterAutospacing="1" w:line="240" w:lineRule="auto"/>
        <w:jc w:val="both"/>
        <w:rPr>
          <w:rFonts w:ascii="Times New Roman" w:eastAsia="Times New Roman" w:hAnsi="Times New Roman"/>
          <w:i/>
          <w:color w:val="000000" w:themeColor="text1"/>
          <w:sz w:val="24"/>
          <w:szCs w:val="24"/>
        </w:rPr>
      </w:pPr>
      <w:r w:rsidRPr="004C1F0F">
        <w:rPr>
          <w:rFonts w:ascii="Times New Roman" w:eastAsia="Times New Roman" w:hAnsi="Times New Roman"/>
          <w:i/>
          <w:color w:val="000000" w:themeColor="text1"/>
          <w:sz w:val="24"/>
          <w:szCs w:val="24"/>
        </w:rPr>
        <w:t xml:space="preserve">Fazer referência se existir do </w:t>
      </w:r>
      <w:r w:rsidR="00064652">
        <w:rPr>
          <w:rFonts w:ascii="Times New Roman" w:eastAsia="Times New Roman" w:hAnsi="Times New Roman"/>
          <w:i/>
          <w:color w:val="000000" w:themeColor="text1"/>
          <w:sz w:val="24"/>
          <w:szCs w:val="24"/>
        </w:rPr>
        <w:t>plano de trabalho</w:t>
      </w:r>
      <w:r w:rsidRPr="004C1F0F">
        <w:rPr>
          <w:rFonts w:ascii="Times New Roman" w:eastAsia="Times New Roman" w:hAnsi="Times New Roman"/>
          <w:i/>
          <w:color w:val="000000" w:themeColor="text1"/>
          <w:sz w:val="24"/>
          <w:szCs w:val="24"/>
        </w:rPr>
        <w:t xml:space="preserve"> com o que está estabelecido no Plano Decenal dos Direitos da Criança e do Adolescente – 2017 – 2026 e/ou nas deliberações da X Conferência Municipal dos Direitos da Criança e do Adolescente, bem como, os marcos legais e normativas vigentes para a área de atuação.</w:t>
      </w:r>
    </w:p>
    <w:p w14:paraId="50DF8DBC" w14:textId="77777777" w:rsidR="008F30BD" w:rsidRPr="004C1F0F" w:rsidRDefault="008F30BD" w:rsidP="00E93EFF">
      <w:pPr>
        <w:spacing w:after="100" w:afterAutospacing="1" w:line="240" w:lineRule="auto"/>
        <w:jc w:val="both"/>
        <w:rPr>
          <w:rFonts w:ascii="Times New Roman" w:eastAsia="Times New Roman" w:hAnsi="Times New Roman"/>
          <w:i/>
          <w:color w:val="000000" w:themeColor="text1"/>
          <w:sz w:val="24"/>
          <w:szCs w:val="24"/>
        </w:rPr>
      </w:pPr>
      <w:r w:rsidRPr="004C1F0F">
        <w:rPr>
          <w:rFonts w:ascii="Times New Roman" w:eastAsia="Times New Roman" w:hAnsi="Times New Roman"/>
          <w:i/>
          <w:color w:val="000000" w:themeColor="text1"/>
          <w:sz w:val="24"/>
          <w:szCs w:val="24"/>
        </w:rPr>
        <w:t xml:space="preserve">Justificar a relevância do desenvolvimento do </w:t>
      </w:r>
      <w:r w:rsidR="00064652">
        <w:rPr>
          <w:rFonts w:ascii="Times New Roman" w:eastAsia="Times New Roman" w:hAnsi="Times New Roman"/>
          <w:i/>
          <w:color w:val="000000" w:themeColor="text1"/>
          <w:sz w:val="24"/>
          <w:szCs w:val="24"/>
        </w:rPr>
        <w:t>plano de trabalho</w:t>
      </w:r>
      <w:r w:rsidRPr="004C1F0F">
        <w:rPr>
          <w:rFonts w:ascii="Times New Roman" w:eastAsia="Times New Roman" w:hAnsi="Times New Roman"/>
          <w:i/>
          <w:color w:val="000000" w:themeColor="text1"/>
          <w:sz w:val="24"/>
          <w:szCs w:val="24"/>
        </w:rPr>
        <w:t xml:space="preserve"> para a garantia de direitos de criança e adolescente seja na promoção, proteção e/ou defesa de direitos.</w:t>
      </w:r>
    </w:p>
    <w:p w14:paraId="2B4D3B3E"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Criar item especifico para a descrição da experiência</w:t>
      </w:r>
    </w:p>
    <w:p w14:paraId="4CE67A1C" w14:textId="04D9E527" w:rsidR="008F30BD" w:rsidRPr="004C1F0F" w:rsidRDefault="008F30BD" w:rsidP="00E93EFF">
      <w:pPr>
        <w:spacing w:after="100" w:afterAutospacing="1" w:line="240" w:lineRule="auto"/>
        <w:jc w:val="both"/>
        <w:rPr>
          <w:rFonts w:ascii="Times New Roman" w:eastAsia="Times New Roman" w:hAnsi="Times New Roman"/>
          <w:i/>
          <w:color w:val="000000" w:themeColor="text1"/>
          <w:sz w:val="24"/>
          <w:szCs w:val="24"/>
        </w:rPr>
      </w:pPr>
      <w:r w:rsidRPr="004C1F0F">
        <w:rPr>
          <w:rFonts w:ascii="Times New Roman" w:eastAsia="Times New Roman" w:hAnsi="Times New Roman"/>
          <w:i/>
          <w:color w:val="000000" w:themeColor="text1"/>
          <w:sz w:val="24"/>
          <w:szCs w:val="24"/>
        </w:rPr>
        <w:t>Indicar as experiência</w:t>
      </w:r>
      <w:r w:rsidR="00B376BC">
        <w:rPr>
          <w:rFonts w:ascii="Times New Roman" w:eastAsia="Times New Roman" w:hAnsi="Times New Roman"/>
          <w:i/>
          <w:color w:val="000000" w:themeColor="text1"/>
          <w:sz w:val="24"/>
          <w:szCs w:val="24"/>
        </w:rPr>
        <w:t>s</w:t>
      </w:r>
      <w:r w:rsidRPr="004C1F0F">
        <w:rPr>
          <w:rFonts w:ascii="Times New Roman" w:eastAsia="Times New Roman" w:hAnsi="Times New Roman"/>
          <w:i/>
          <w:color w:val="000000" w:themeColor="text1"/>
          <w:sz w:val="24"/>
          <w:szCs w:val="24"/>
        </w:rPr>
        <w:t xml:space="preserve"> da OSC na execução de objeto da mesma natureza ou natureza similar, com indicação no caso de parceria com Administração pública e/ou demais formas de comprovação de experiência para atendimento ao item da tabela 2 deste </w:t>
      </w:r>
      <w:r w:rsidR="00B376BC">
        <w:rPr>
          <w:rFonts w:ascii="Times New Roman" w:eastAsia="Times New Roman" w:hAnsi="Times New Roman"/>
          <w:i/>
          <w:color w:val="000000" w:themeColor="text1"/>
          <w:sz w:val="24"/>
          <w:szCs w:val="24"/>
        </w:rPr>
        <w:t>edital</w:t>
      </w:r>
      <w:r w:rsidRPr="004C1F0F">
        <w:rPr>
          <w:rFonts w:ascii="Times New Roman" w:eastAsia="Times New Roman" w:hAnsi="Times New Roman"/>
          <w:i/>
          <w:color w:val="000000" w:themeColor="text1"/>
          <w:sz w:val="24"/>
          <w:szCs w:val="24"/>
        </w:rPr>
        <w:t>).</w:t>
      </w:r>
    </w:p>
    <w:p w14:paraId="40E7740A" w14:textId="77777777" w:rsidR="008F30BD" w:rsidRPr="004C1F0F" w:rsidRDefault="008F30BD" w:rsidP="00E93EFF">
      <w:pPr>
        <w:numPr>
          <w:ilvl w:val="0"/>
          <w:numId w:val="36"/>
        </w:num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b/>
          <w:bCs/>
          <w:color w:val="000000" w:themeColor="text1"/>
          <w:sz w:val="24"/>
          <w:szCs w:val="24"/>
        </w:rPr>
        <w:t>IDENTIFICAÇÃO DO OBJETO DA PARCERIA:</w:t>
      </w:r>
    </w:p>
    <w:p w14:paraId="0A5B84BE" w14:textId="77777777" w:rsidR="008F30BD" w:rsidRPr="004C1F0F" w:rsidRDefault="008F30BD" w:rsidP="00E93EFF">
      <w:pPr>
        <w:pStyle w:val="NormalWeb"/>
        <w:spacing w:before="0" w:beforeAutospacing="0"/>
        <w:ind w:firstLine="360"/>
        <w:jc w:val="both"/>
        <w:rPr>
          <w:bCs/>
          <w:color w:val="000000" w:themeColor="text1"/>
        </w:rPr>
      </w:pPr>
      <w:r w:rsidRPr="004C1F0F">
        <w:rPr>
          <w:color w:val="000000" w:themeColor="text1"/>
        </w:rPr>
        <w:t>Identificação o nome do Projeto “...”, assegurando a ... e visando a consecução de finalidade de interesse público e a garantida da promoção, proteção e defesa de direitos de criança e de adolescente no Município, conforme especificações estabelecidas no plano de trabalho.</w:t>
      </w:r>
    </w:p>
    <w:p w14:paraId="74003015" w14:textId="77777777" w:rsidR="008F30BD" w:rsidRPr="004C1F0F" w:rsidRDefault="008F30BD" w:rsidP="00E93EFF">
      <w:pPr>
        <w:numPr>
          <w:ilvl w:val="0"/>
          <w:numId w:val="41"/>
        </w:numPr>
        <w:spacing w:after="280" w:line="240" w:lineRule="auto"/>
        <w:jc w:val="both"/>
        <w:rPr>
          <w:rFonts w:ascii="Times New Roman" w:eastAsia="Times New Roman" w:hAnsi="Times New Roman"/>
          <w:i/>
          <w:color w:val="000000" w:themeColor="text1"/>
          <w:sz w:val="24"/>
          <w:szCs w:val="24"/>
        </w:rPr>
      </w:pPr>
      <w:r w:rsidRPr="004C1F0F">
        <w:rPr>
          <w:rFonts w:ascii="Times New Roman" w:eastAsia="Times New Roman" w:hAnsi="Times New Roman"/>
          <w:b/>
          <w:color w:val="000000" w:themeColor="text1"/>
          <w:sz w:val="24"/>
          <w:szCs w:val="24"/>
        </w:rPr>
        <w:t xml:space="preserve">OBJETIVOS: </w:t>
      </w:r>
      <w:r w:rsidRPr="004C1F0F">
        <w:rPr>
          <w:rFonts w:ascii="Times New Roman" w:eastAsia="Times New Roman" w:hAnsi="Times New Roman"/>
          <w:i/>
          <w:color w:val="000000" w:themeColor="text1"/>
          <w:sz w:val="24"/>
          <w:szCs w:val="24"/>
        </w:rPr>
        <w:t>(serão definidos pela OSC)</w:t>
      </w:r>
    </w:p>
    <w:p w14:paraId="46418546" w14:textId="77777777" w:rsidR="008F30BD" w:rsidRDefault="008F30BD" w:rsidP="00E93EFF">
      <w:pPr>
        <w:spacing w:after="280" w:line="240" w:lineRule="auto"/>
        <w:ind w:left="720"/>
        <w:jc w:val="both"/>
        <w:rPr>
          <w:rFonts w:ascii="Times New Roman" w:eastAsia="Times New Roman" w:hAnsi="Times New Roman"/>
          <w:b/>
          <w:color w:val="000000" w:themeColor="text1"/>
          <w:sz w:val="24"/>
          <w:szCs w:val="24"/>
        </w:rPr>
      </w:pPr>
      <w:r>
        <w:rPr>
          <w:rFonts w:ascii="Times New Roman" w:eastAsia="Times New Roman" w:hAnsi="Times New Roman"/>
          <w:b/>
          <w:color w:val="000000" w:themeColor="text1"/>
          <w:sz w:val="24"/>
          <w:szCs w:val="24"/>
        </w:rPr>
        <w:t>Objetivo Geral;</w:t>
      </w:r>
    </w:p>
    <w:p w14:paraId="5AA29AC8" w14:textId="77777777" w:rsidR="008F30BD" w:rsidRPr="004C1F0F" w:rsidRDefault="008F30BD" w:rsidP="00E93EFF">
      <w:pPr>
        <w:spacing w:after="280" w:line="240" w:lineRule="auto"/>
        <w:ind w:left="720"/>
        <w:jc w:val="both"/>
        <w:rPr>
          <w:rFonts w:ascii="Times New Roman" w:eastAsia="Times New Roman" w:hAnsi="Times New Roman"/>
          <w:b/>
          <w:color w:val="000000" w:themeColor="text1"/>
          <w:sz w:val="24"/>
          <w:szCs w:val="24"/>
        </w:rPr>
      </w:pPr>
      <w:r>
        <w:rPr>
          <w:rFonts w:ascii="Times New Roman" w:eastAsia="Times New Roman" w:hAnsi="Times New Roman"/>
          <w:i/>
          <w:color w:val="000000" w:themeColor="text1"/>
          <w:sz w:val="24"/>
          <w:szCs w:val="24"/>
        </w:rPr>
        <w:t>A</w:t>
      </w:r>
      <w:r w:rsidRPr="004C1F0F">
        <w:rPr>
          <w:rFonts w:ascii="Times New Roman" w:eastAsia="Times New Roman" w:hAnsi="Times New Roman"/>
          <w:i/>
          <w:color w:val="000000" w:themeColor="text1"/>
          <w:sz w:val="24"/>
          <w:szCs w:val="24"/>
        </w:rPr>
        <w:t xml:space="preserve"> meta final da ação, qual a maior contribuição que este plano de trabalho trará para as crianças e adolescentes, </w:t>
      </w:r>
    </w:p>
    <w:p w14:paraId="2B18C805" w14:textId="77777777" w:rsidR="008F30BD" w:rsidRDefault="008F30BD" w:rsidP="00E93EFF">
      <w:pPr>
        <w:spacing w:after="280" w:line="240" w:lineRule="auto"/>
        <w:ind w:firstLine="708"/>
        <w:jc w:val="both"/>
        <w:rPr>
          <w:rFonts w:ascii="Times New Roman" w:eastAsia="Times New Roman" w:hAnsi="Times New Roman"/>
          <w:b/>
          <w:color w:val="000000" w:themeColor="text1"/>
          <w:sz w:val="24"/>
          <w:szCs w:val="24"/>
        </w:rPr>
      </w:pPr>
      <w:r w:rsidRPr="004C1F0F">
        <w:rPr>
          <w:rFonts w:ascii="Times New Roman" w:eastAsia="Times New Roman" w:hAnsi="Times New Roman"/>
          <w:b/>
          <w:color w:val="000000" w:themeColor="text1"/>
          <w:sz w:val="24"/>
          <w:szCs w:val="24"/>
        </w:rPr>
        <w:t>Objetivos Específicos;</w:t>
      </w:r>
    </w:p>
    <w:p w14:paraId="70BE27BA" w14:textId="77777777" w:rsidR="008F30BD" w:rsidRPr="004C1F0F" w:rsidRDefault="008F30BD" w:rsidP="00E93EFF">
      <w:pPr>
        <w:spacing w:after="280" w:line="240" w:lineRule="auto"/>
        <w:ind w:firstLine="708"/>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r w:rsidRPr="004C1F0F">
        <w:rPr>
          <w:rFonts w:ascii="Times New Roman" w:eastAsia="Times New Roman" w:hAnsi="Times New Roman"/>
          <w:i/>
          <w:color w:val="000000" w:themeColor="text1"/>
          <w:sz w:val="24"/>
          <w:szCs w:val="24"/>
        </w:rPr>
        <w:t xml:space="preserve">Para cada ação desenvolvida no plano de trabalho precisa um objetivo específicos que também devem   quantificáveis, pois servirão de base para a construção dos indicadores de avaliação e monitoramento do cumprimento do objeto). Objetivos relativos aos itens a serem adquiridos com o recurso </w:t>
      </w:r>
    </w:p>
    <w:p w14:paraId="4A070873" w14:textId="77777777" w:rsidR="008F30BD" w:rsidRPr="00064652" w:rsidRDefault="008F30BD" w:rsidP="00E93EFF">
      <w:pPr>
        <w:pStyle w:val="PargrafodaLista"/>
        <w:numPr>
          <w:ilvl w:val="0"/>
          <w:numId w:val="41"/>
        </w:numPr>
        <w:spacing w:after="100" w:afterAutospacing="1" w:line="240" w:lineRule="auto"/>
        <w:contextualSpacing w:val="0"/>
        <w:jc w:val="both"/>
        <w:rPr>
          <w:rFonts w:ascii="Times New Roman" w:hAnsi="Times New Roman" w:cs="Times New Roman"/>
          <w:color w:val="000000" w:themeColor="text1"/>
        </w:rPr>
      </w:pPr>
      <w:r w:rsidRPr="00064652">
        <w:rPr>
          <w:rFonts w:ascii="Times New Roman" w:hAnsi="Times New Roman" w:cs="Times New Roman"/>
          <w:b/>
          <w:bCs/>
          <w:color w:val="000000" w:themeColor="text1"/>
        </w:rPr>
        <w:t>VALOR, PERÍODO DA PARCERIA E PÚBLICO ALVO</w:t>
      </w:r>
    </w:p>
    <w:tbl>
      <w:tblPr>
        <w:tblW w:w="949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747"/>
        <w:gridCol w:w="4748"/>
      </w:tblGrid>
      <w:tr w:rsidR="008F30BD" w:rsidRPr="004C1F0F" w14:paraId="0BAF6B2F" w14:textId="77777777" w:rsidTr="00C96C3A">
        <w:trPr>
          <w:tblCellSpacing w:w="0" w:type="dxa"/>
        </w:trPr>
        <w:tc>
          <w:tcPr>
            <w:tcW w:w="4747" w:type="dxa"/>
            <w:tcBorders>
              <w:top w:val="outset" w:sz="6" w:space="0" w:color="auto"/>
              <w:left w:val="outset" w:sz="6" w:space="0" w:color="auto"/>
              <w:bottom w:val="outset" w:sz="6" w:space="0" w:color="auto"/>
              <w:right w:val="outset" w:sz="6" w:space="0" w:color="auto"/>
            </w:tcBorders>
            <w:vAlign w:val="center"/>
          </w:tcPr>
          <w:p w14:paraId="0ADC039D" w14:textId="77777777" w:rsidR="008F30BD" w:rsidRPr="00323EE4"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323EE4">
              <w:rPr>
                <w:rFonts w:ascii="Times New Roman" w:eastAsia="Times New Roman" w:hAnsi="Times New Roman"/>
                <w:b/>
                <w:bCs/>
                <w:color w:val="000000" w:themeColor="text1"/>
                <w:sz w:val="24"/>
                <w:szCs w:val="24"/>
              </w:rPr>
              <w:t>META</w:t>
            </w:r>
          </w:p>
        </w:tc>
        <w:tc>
          <w:tcPr>
            <w:tcW w:w="4748" w:type="dxa"/>
            <w:tcBorders>
              <w:top w:val="outset" w:sz="6" w:space="0" w:color="auto"/>
              <w:left w:val="outset" w:sz="6" w:space="0" w:color="auto"/>
              <w:bottom w:val="outset" w:sz="6" w:space="0" w:color="auto"/>
              <w:right w:val="outset" w:sz="6" w:space="0" w:color="auto"/>
            </w:tcBorders>
            <w:vAlign w:val="center"/>
          </w:tcPr>
          <w:p w14:paraId="35835DBA"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b/>
                <w:bCs/>
                <w:color w:val="000000" w:themeColor="text1"/>
                <w:sz w:val="24"/>
                <w:szCs w:val="24"/>
              </w:rPr>
              <w:t>VALOR CUSTO GLOBAL</w:t>
            </w:r>
          </w:p>
        </w:tc>
      </w:tr>
      <w:tr w:rsidR="008F30BD" w:rsidRPr="004C1F0F" w14:paraId="189EB0CC" w14:textId="77777777" w:rsidTr="00C96C3A">
        <w:trPr>
          <w:tblCellSpacing w:w="0" w:type="dxa"/>
        </w:trPr>
        <w:tc>
          <w:tcPr>
            <w:tcW w:w="4747" w:type="dxa"/>
            <w:tcBorders>
              <w:top w:val="outset" w:sz="6" w:space="0" w:color="auto"/>
              <w:left w:val="outset" w:sz="6" w:space="0" w:color="auto"/>
              <w:bottom w:val="outset" w:sz="6" w:space="0" w:color="auto"/>
              <w:right w:val="outset" w:sz="6" w:space="0" w:color="auto"/>
            </w:tcBorders>
            <w:vAlign w:val="center"/>
          </w:tcPr>
          <w:p w14:paraId="63AFAFE8"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4748" w:type="dxa"/>
            <w:tcBorders>
              <w:top w:val="outset" w:sz="6" w:space="0" w:color="auto"/>
              <w:left w:val="outset" w:sz="6" w:space="0" w:color="auto"/>
              <w:bottom w:val="outset" w:sz="6" w:space="0" w:color="auto"/>
              <w:right w:val="outset" w:sz="6" w:space="0" w:color="auto"/>
            </w:tcBorders>
            <w:vAlign w:val="center"/>
          </w:tcPr>
          <w:p w14:paraId="65FC3C35"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bl>
    <w:p w14:paraId="1AF13909" w14:textId="77777777" w:rsidR="008F30BD" w:rsidRPr="004C1F0F" w:rsidRDefault="008F30BD" w:rsidP="00E93EFF">
      <w:pPr>
        <w:spacing w:after="0" w:line="240" w:lineRule="auto"/>
        <w:jc w:val="both"/>
        <w:rPr>
          <w:rFonts w:ascii="Times New Roman" w:eastAsia="Times New Roman" w:hAnsi="Times New Roman"/>
          <w:i/>
          <w:color w:val="000000" w:themeColor="text1"/>
          <w:sz w:val="24"/>
          <w:szCs w:val="24"/>
        </w:rPr>
      </w:pPr>
      <w:r w:rsidRPr="004C1F0F">
        <w:rPr>
          <w:rFonts w:ascii="Times New Roman" w:eastAsia="Times New Roman" w:hAnsi="Times New Roman"/>
          <w:i/>
          <w:color w:val="000000" w:themeColor="text1"/>
          <w:sz w:val="24"/>
          <w:szCs w:val="24"/>
        </w:rPr>
        <w:t xml:space="preserve"> *na </w:t>
      </w:r>
      <w:r>
        <w:rPr>
          <w:rFonts w:ascii="Times New Roman" w:eastAsia="Times New Roman" w:hAnsi="Times New Roman"/>
          <w:i/>
          <w:color w:val="000000" w:themeColor="text1"/>
          <w:sz w:val="24"/>
          <w:szCs w:val="24"/>
        </w:rPr>
        <w:t>coluna</w:t>
      </w:r>
      <w:r w:rsidRPr="004C1F0F">
        <w:rPr>
          <w:rFonts w:ascii="Times New Roman" w:eastAsia="Times New Roman" w:hAnsi="Times New Roman"/>
          <w:i/>
          <w:color w:val="000000" w:themeColor="text1"/>
          <w:sz w:val="24"/>
          <w:szCs w:val="24"/>
        </w:rPr>
        <w:t xml:space="preserve"> da meta: colocar o número de atendidos.</w:t>
      </w:r>
    </w:p>
    <w:p w14:paraId="3325C737" w14:textId="77777777" w:rsidR="008F30BD" w:rsidRPr="004C1F0F" w:rsidRDefault="008F30BD" w:rsidP="00E93EFF">
      <w:pPr>
        <w:spacing w:after="100" w:afterAutospacing="1" w:line="240" w:lineRule="auto"/>
        <w:jc w:val="both"/>
        <w:rPr>
          <w:rFonts w:ascii="Times New Roman" w:eastAsia="Times New Roman" w:hAnsi="Times New Roman"/>
          <w:i/>
          <w:color w:val="000000" w:themeColor="text1"/>
          <w:sz w:val="24"/>
          <w:szCs w:val="24"/>
        </w:rPr>
      </w:pPr>
      <w:r w:rsidRPr="004C1F0F">
        <w:rPr>
          <w:rFonts w:ascii="Times New Roman" w:eastAsia="Times New Roman" w:hAnsi="Times New Roman"/>
          <w:i/>
          <w:color w:val="000000" w:themeColor="text1"/>
          <w:sz w:val="24"/>
          <w:szCs w:val="24"/>
        </w:rPr>
        <w:t xml:space="preserve">**na </w:t>
      </w:r>
      <w:r>
        <w:rPr>
          <w:rFonts w:ascii="Times New Roman" w:eastAsia="Times New Roman" w:hAnsi="Times New Roman"/>
          <w:i/>
          <w:color w:val="000000" w:themeColor="text1"/>
          <w:sz w:val="24"/>
          <w:szCs w:val="24"/>
        </w:rPr>
        <w:t>coluna</w:t>
      </w:r>
      <w:r w:rsidRPr="004C1F0F">
        <w:rPr>
          <w:rFonts w:ascii="Times New Roman" w:eastAsia="Times New Roman" w:hAnsi="Times New Roman"/>
          <w:i/>
          <w:color w:val="000000" w:themeColor="text1"/>
          <w:sz w:val="24"/>
          <w:szCs w:val="24"/>
        </w:rPr>
        <w:t xml:space="preserve"> de valor custo global:  </w:t>
      </w:r>
      <w:r w:rsidR="00785BED" w:rsidRPr="004C1F0F">
        <w:rPr>
          <w:rFonts w:ascii="Times New Roman" w:eastAsia="Times New Roman" w:hAnsi="Times New Roman"/>
          <w:i/>
          <w:color w:val="000000" w:themeColor="text1"/>
          <w:sz w:val="24"/>
          <w:szCs w:val="24"/>
        </w:rPr>
        <w:t xml:space="preserve">indicar o valor global do </w:t>
      </w:r>
      <w:r w:rsidR="00785BED">
        <w:rPr>
          <w:rFonts w:ascii="Times New Roman" w:eastAsia="Times New Roman" w:hAnsi="Times New Roman"/>
          <w:i/>
          <w:color w:val="000000" w:themeColor="text1"/>
          <w:sz w:val="24"/>
          <w:szCs w:val="24"/>
        </w:rPr>
        <w:t>plano de trabalho.</w:t>
      </w:r>
    </w:p>
    <w:tbl>
      <w:tblPr>
        <w:tblW w:w="949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755"/>
        <w:gridCol w:w="4740"/>
      </w:tblGrid>
      <w:tr w:rsidR="008F30BD" w:rsidRPr="004C1F0F" w14:paraId="1918E0DC" w14:textId="77777777" w:rsidTr="00C96C3A">
        <w:trPr>
          <w:tblCellSpacing w:w="0" w:type="dxa"/>
        </w:trPr>
        <w:tc>
          <w:tcPr>
            <w:tcW w:w="9495" w:type="dxa"/>
            <w:gridSpan w:val="2"/>
            <w:tcBorders>
              <w:top w:val="outset" w:sz="6" w:space="0" w:color="auto"/>
              <w:left w:val="outset" w:sz="6" w:space="0" w:color="auto"/>
              <w:bottom w:val="outset" w:sz="6" w:space="0" w:color="auto"/>
              <w:right w:val="outset" w:sz="6" w:space="0" w:color="auto"/>
            </w:tcBorders>
            <w:vAlign w:val="center"/>
          </w:tcPr>
          <w:p w14:paraId="4B58649E"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b/>
                <w:bCs/>
                <w:color w:val="000000" w:themeColor="text1"/>
                <w:sz w:val="24"/>
                <w:szCs w:val="24"/>
              </w:rPr>
              <w:t>PERÍODO DA PARCERIA</w:t>
            </w:r>
          </w:p>
        </w:tc>
      </w:tr>
      <w:tr w:rsidR="008F30BD" w:rsidRPr="004C1F0F" w14:paraId="4593AB00" w14:textId="77777777" w:rsidTr="00C96C3A">
        <w:trPr>
          <w:tblCellSpacing w:w="0" w:type="dxa"/>
        </w:trPr>
        <w:tc>
          <w:tcPr>
            <w:tcW w:w="4755" w:type="dxa"/>
            <w:tcBorders>
              <w:top w:val="outset" w:sz="6" w:space="0" w:color="auto"/>
              <w:left w:val="outset" w:sz="6" w:space="0" w:color="auto"/>
              <w:bottom w:val="outset" w:sz="6" w:space="0" w:color="auto"/>
              <w:right w:val="outset" w:sz="6" w:space="0" w:color="auto"/>
            </w:tcBorders>
            <w:vAlign w:val="center"/>
          </w:tcPr>
          <w:p w14:paraId="6A771B21"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b/>
                <w:bCs/>
                <w:color w:val="000000" w:themeColor="text1"/>
                <w:sz w:val="24"/>
                <w:szCs w:val="24"/>
              </w:rPr>
              <w:t>INÍCIO</w:t>
            </w:r>
          </w:p>
        </w:tc>
        <w:tc>
          <w:tcPr>
            <w:tcW w:w="4740" w:type="dxa"/>
            <w:tcBorders>
              <w:top w:val="outset" w:sz="6" w:space="0" w:color="auto"/>
              <w:left w:val="outset" w:sz="6" w:space="0" w:color="auto"/>
              <w:bottom w:val="outset" w:sz="6" w:space="0" w:color="auto"/>
              <w:right w:val="outset" w:sz="6" w:space="0" w:color="auto"/>
            </w:tcBorders>
            <w:vAlign w:val="center"/>
          </w:tcPr>
          <w:p w14:paraId="7658BE91"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b/>
                <w:bCs/>
                <w:color w:val="000000" w:themeColor="text1"/>
                <w:sz w:val="24"/>
                <w:szCs w:val="24"/>
              </w:rPr>
              <w:t>FIM</w:t>
            </w:r>
          </w:p>
        </w:tc>
      </w:tr>
      <w:tr w:rsidR="008F30BD" w:rsidRPr="004C1F0F" w14:paraId="7905F5D8" w14:textId="77777777" w:rsidTr="00C96C3A">
        <w:trPr>
          <w:tblCellSpacing w:w="0" w:type="dxa"/>
        </w:trPr>
        <w:tc>
          <w:tcPr>
            <w:tcW w:w="4755" w:type="dxa"/>
            <w:tcBorders>
              <w:top w:val="outset" w:sz="6" w:space="0" w:color="auto"/>
              <w:left w:val="outset" w:sz="6" w:space="0" w:color="auto"/>
              <w:bottom w:val="outset" w:sz="6" w:space="0" w:color="auto"/>
              <w:right w:val="outset" w:sz="6" w:space="0" w:color="auto"/>
            </w:tcBorders>
            <w:vAlign w:val="center"/>
          </w:tcPr>
          <w:p w14:paraId="4D13EF3F"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A partir da assinatura do termo</w:t>
            </w:r>
          </w:p>
        </w:tc>
        <w:tc>
          <w:tcPr>
            <w:tcW w:w="4740" w:type="dxa"/>
            <w:tcBorders>
              <w:top w:val="outset" w:sz="6" w:space="0" w:color="auto"/>
              <w:left w:val="outset" w:sz="6" w:space="0" w:color="auto"/>
              <w:bottom w:val="outset" w:sz="6" w:space="0" w:color="auto"/>
              <w:right w:val="outset" w:sz="6" w:space="0" w:color="auto"/>
            </w:tcBorders>
            <w:vAlign w:val="center"/>
          </w:tcPr>
          <w:p w14:paraId="516DB6AD" w14:textId="631E55C7" w:rsidR="008F30BD" w:rsidRPr="004C1F0F" w:rsidRDefault="00B376BC" w:rsidP="00E93EFF">
            <w:pPr>
              <w:spacing w:after="100" w:afterAutospacing="1" w:line="240" w:lineRule="auto"/>
              <w:jc w:val="both"/>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Até 01</w:t>
            </w:r>
            <w:r w:rsidR="00E93EFF">
              <w:rPr>
                <w:rFonts w:ascii="Times New Roman" w:eastAsia="Times New Roman" w:hAnsi="Times New Roman"/>
                <w:color w:val="000000" w:themeColor="text1"/>
                <w:sz w:val="24"/>
                <w:szCs w:val="24"/>
              </w:rPr>
              <w:t xml:space="preserve"> ano após</w:t>
            </w:r>
          </w:p>
        </w:tc>
      </w:tr>
      <w:tr w:rsidR="008F30BD" w:rsidRPr="004C1F0F" w14:paraId="6997C419" w14:textId="77777777" w:rsidTr="00C96C3A">
        <w:trPr>
          <w:tblCellSpacing w:w="0" w:type="dxa"/>
        </w:trPr>
        <w:tc>
          <w:tcPr>
            <w:tcW w:w="9495" w:type="dxa"/>
            <w:gridSpan w:val="2"/>
            <w:tcBorders>
              <w:top w:val="outset" w:sz="6" w:space="0" w:color="auto"/>
              <w:left w:val="outset" w:sz="6" w:space="0" w:color="auto"/>
              <w:bottom w:val="outset" w:sz="6" w:space="0" w:color="auto"/>
              <w:right w:val="outset" w:sz="6" w:space="0" w:color="auto"/>
            </w:tcBorders>
            <w:vAlign w:val="center"/>
          </w:tcPr>
          <w:p w14:paraId="74B547FE"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r w:rsidRPr="004C1F0F">
              <w:rPr>
                <w:rFonts w:ascii="Times New Roman" w:eastAsia="Times New Roman" w:hAnsi="Times New Roman"/>
                <w:b/>
                <w:bCs/>
                <w:color w:val="000000" w:themeColor="text1"/>
                <w:sz w:val="24"/>
                <w:szCs w:val="24"/>
              </w:rPr>
              <w:t>PÚBLICO ALVO</w:t>
            </w:r>
          </w:p>
        </w:tc>
      </w:tr>
      <w:tr w:rsidR="008F30BD" w:rsidRPr="004C1F0F" w14:paraId="106E7FC3" w14:textId="77777777" w:rsidTr="00C96C3A">
        <w:trPr>
          <w:tblCellSpacing w:w="0" w:type="dxa"/>
        </w:trPr>
        <w:tc>
          <w:tcPr>
            <w:tcW w:w="9495" w:type="dxa"/>
            <w:gridSpan w:val="2"/>
            <w:tcBorders>
              <w:top w:val="outset" w:sz="6" w:space="0" w:color="auto"/>
              <w:left w:val="outset" w:sz="6" w:space="0" w:color="auto"/>
              <w:bottom w:val="outset" w:sz="6" w:space="0" w:color="auto"/>
              <w:right w:val="outset" w:sz="6" w:space="0" w:color="auto"/>
            </w:tcBorders>
            <w:vAlign w:val="center"/>
          </w:tcPr>
          <w:p w14:paraId="1750C3A6" w14:textId="357667D6" w:rsidR="008F30BD" w:rsidRPr="00B376BC" w:rsidRDefault="008F30BD" w:rsidP="00E93EFF">
            <w:pPr>
              <w:spacing w:after="100" w:afterAutospacing="1" w:line="240" w:lineRule="auto"/>
              <w:ind w:left="720"/>
              <w:jc w:val="both"/>
              <w:rPr>
                <w:rFonts w:ascii="Times New Roman" w:eastAsia="Times New Roman" w:hAnsi="Times New Roman"/>
                <w:color w:val="000000" w:themeColor="text1"/>
                <w:sz w:val="24"/>
                <w:szCs w:val="24"/>
              </w:rPr>
            </w:pPr>
            <w:r w:rsidRPr="004C1F0F">
              <w:rPr>
                <w:rFonts w:ascii="Times New Roman" w:eastAsia="Times New Roman" w:hAnsi="Times New Roman"/>
                <w:i/>
                <w:color w:val="000000" w:themeColor="text1"/>
                <w:sz w:val="24"/>
                <w:szCs w:val="24"/>
              </w:rPr>
              <w:t> </w:t>
            </w:r>
            <w:r w:rsidRPr="004C1F0F">
              <w:rPr>
                <w:rFonts w:ascii="Times New Roman" w:eastAsia="Times New Roman" w:hAnsi="Times New Roman"/>
                <w:color w:val="000000" w:themeColor="text1"/>
                <w:sz w:val="24"/>
                <w:szCs w:val="24"/>
              </w:rPr>
              <w:t xml:space="preserve">Identificar o público (crianças, adolescentes sobre o qual devem incidir ações propostas no </w:t>
            </w:r>
            <w:r w:rsidR="000F1A8D">
              <w:rPr>
                <w:rFonts w:ascii="Times New Roman" w:eastAsia="Times New Roman" w:hAnsi="Times New Roman"/>
                <w:color w:val="000000" w:themeColor="text1"/>
                <w:sz w:val="24"/>
                <w:szCs w:val="24"/>
              </w:rPr>
              <w:t>plano de trabalho</w:t>
            </w:r>
            <w:r w:rsidRPr="004C1F0F">
              <w:rPr>
                <w:rFonts w:ascii="Times New Roman" w:eastAsia="Times New Roman" w:hAnsi="Times New Roman"/>
                <w:b/>
                <w:bCs/>
                <w:color w:val="000000" w:themeColor="text1"/>
                <w:sz w:val="24"/>
                <w:szCs w:val="24"/>
              </w:rPr>
              <w:t>.</w:t>
            </w:r>
          </w:p>
        </w:tc>
      </w:tr>
    </w:tbl>
    <w:p w14:paraId="7A28281D" w14:textId="77777777" w:rsidR="008F30BD" w:rsidRPr="004C1F0F" w:rsidRDefault="008F30BD" w:rsidP="00E93EFF">
      <w:pPr>
        <w:numPr>
          <w:ilvl w:val="0"/>
          <w:numId w:val="37"/>
        </w:numPr>
        <w:spacing w:before="240"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b/>
          <w:bCs/>
          <w:color w:val="000000" w:themeColor="text1"/>
          <w:sz w:val="24"/>
          <w:szCs w:val="24"/>
        </w:rPr>
        <w:t>METODOLOGIA E FORMA DE EXECUÇÃO DAS ATIVIDADES E DE CUMPRIMENTO DO OBJETO DA PARCERIA.</w:t>
      </w:r>
    </w:p>
    <w:p w14:paraId="7197DD4A" w14:textId="77777777" w:rsidR="008F30BD" w:rsidRPr="004C1F0F" w:rsidRDefault="008F30BD" w:rsidP="00E93EFF">
      <w:pPr>
        <w:spacing w:after="280" w:line="240" w:lineRule="auto"/>
        <w:jc w:val="both"/>
        <w:rPr>
          <w:rFonts w:ascii="Times New Roman" w:eastAsia="Times New Roman" w:hAnsi="Times New Roman"/>
          <w:i/>
          <w:color w:val="000000" w:themeColor="text1"/>
          <w:sz w:val="24"/>
          <w:szCs w:val="24"/>
        </w:rPr>
      </w:pPr>
      <w:r w:rsidRPr="004C1F0F">
        <w:rPr>
          <w:rFonts w:ascii="Times New Roman" w:eastAsia="Times New Roman" w:hAnsi="Times New Roman"/>
          <w:i/>
          <w:color w:val="000000" w:themeColor="text1"/>
          <w:sz w:val="24"/>
          <w:szCs w:val="24"/>
        </w:rPr>
        <w:t xml:space="preserve">detalhar neste campo as atividades que se pretende disponibilizar ao público a ser atendido, estratégias a serem adotadas, forma de acesso, período de funcionamento, ações de mobilização, identificação, sensibilização, orientação e monitoramento do público-alvo, atividades correlacionadas aos eixos de ação do programa, articulação com a rede e documentos a serem produzidos. </w:t>
      </w:r>
    </w:p>
    <w:p w14:paraId="6A114A5B" w14:textId="77777777" w:rsidR="008F30BD" w:rsidRPr="004C1F0F" w:rsidRDefault="008F30BD" w:rsidP="00E93EFF">
      <w:pPr>
        <w:spacing w:after="100" w:afterAutospacing="1" w:line="240" w:lineRule="auto"/>
        <w:jc w:val="both"/>
        <w:rPr>
          <w:rFonts w:ascii="Times New Roman" w:eastAsia="Times New Roman" w:hAnsi="Times New Roman"/>
          <w:i/>
          <w:iCs/>
          <w:color w:val="000000" w:themeColor="text1"/>
          <w:sz w:val="24"/>
          <w:szCs w:val="24"/>
        </w:rPr>
      </w:pPr>
      <w:r w:rsidRPr="004C1F0F">
        <w:rPr>
          <w:rFonts w:ascii="Times New Roman" w:eastAsia="Times New Roman" w:hAnsi="Times New Roman"/>
          <w:i/>
          <w:iCs/>
          <w:color w:val="000000" w:themeColor="text1"/>
          <w:sz w:val="24"/>
          <w:szCs w:val="24"/>
        </w:rPr>
        <w:t xml:space="preserve">Demonstração de sintonia da metodologia proposta com o Plano Decenal dos Direitos da Criança e do Adolescente – 2017 – 2026 e/ou com as deliberações da X Conferência Municipal dos Direitos da Criança e do Adolescente, bem como, os marcos legais e normativas vigentes para a área de atuação. </w:t>
      </w:r>
    </w:p>
    <w:p w14:paraId="345E633F" w14:textId="77777777" w:rsidR="008F30BD" w:rsidRPr="004C1F0F" w:rsidRDefault="008F30BD" w:rsidP="00E93EFF">
      <w:pPr>
        <w:numPr>
          <w:ilvl w:val="0"/>
          <w:numId w:val="38"/>
        </w:num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b/>
          <w:bCs/>
          <w:color w:val="000000" w:themeColor="text1"/>
          <w:sz w:val="24"/>
          <w:szCs w:val="24"/>
        </w:rPr>
        <w:t>MONITORAMENTO E AVALIAÇÃO:</w:t>
      </w:r>
    </w:p>
    <w:p w14:paraId="241227BA" w14:textId="77777777" w:rsidR="008F30BD" w:rsidRPr="004C1F0F" w:rsidRDefault="008F30BD" w:rsidP="00E93EFF">
      <w:pPr>
        <w:spacing w:after="100" w:afterAutospacing="1" w:line="240" w:lineRule="auto"/>
        <w:jc w:val="both"/>
        <w:rPr>
          <w:rFonts w:ascii="Times New Roman" w:hAnsi="Times New Roman"/>
          <w:i/>
          <w:iCs/>
          <w:color w:val="000000" w:themeColor="text1"/>
          <w:sz w:val="24"/>
          <w:szCs w:val="24"/>
        </w:rPr>
      </w:pPr>
      <w:r w:rsidRPr="004C1F0F">
        <w:rPr>
          <w:rFonts w:ascii="Times New Roman" w:eastAsia="Times New Roman" w:hAnsi="Times New Roman"/>
          <w:i/>
          <w:iCs/>
          <w:color w:val="000000" w:themeColor="text1"/>
          <w:sz w:val="24"/>
          <w:szCs w:val="24"/>
        </w:rPr>
        <w:t xml:space="preserve">Detalhar a forma de monitoramento </w:t>
      </w:r>
      <w:r w:rsidRPr="004C1F0F">
        <w:rPr>
          <w:rFonts w:ascii="Times New Roman" w:hAnsi="Times New Roman"/>
          <w:i/>
          <w:iCs/>
          <w:color w:val="000000" w:themeColor="text1"/>
          <w:sz w:val="24"/>
          <w:szCs w:val="24"/>
        </w:rPr>
        <w:t>e procedimentos previstos para monitoramento das ações e avaliação de resultados.</w:t>
      </w:r>
    </w:p>
    <w:p w14:paraId="678ADB1E" w14:textId="77777777" w:rsidR="008F30BD" w:rsidRPr="004C1F0F" w:rsidRDefault="008F30BD" w:rsidP="00E93EFF">
      <w:pPr>
        <w:spacing w:after="280" w:line="240" w:lineRule="auto"/>
        <w:jc w:val="both"/>
        <w:rPr>
          <w:rFonts w:ascii="Times New Roman" w:eastAsia="Times New Roman" w:hAnsi="Times New Roman"/>
          <w:i/>
          <w:color w:val="000000" w:themeColor="text1"/>
          <w:sz w:val="24"/>
          <w:szCs w:val="24"/>
        </w:rPr>
      </w:pPr>
      <w:r w:rsidRPr="004C1F0F">
        <w:rPr>
          <w:rFonts w:ascii="Times New Roman" w:eastAsia="Times New Roman" w:hAnsi="Times New Roman"/>
          <w:i/>
          <w:color w:val="000000" w:themeColor="text1"/>
          <w:sz w:val="24"/>
          <w:szCs w:val="24"/>
        </w:rPr>
        <w:t>documentos que serão produzidos, sistemas informatizados, prestação das contas, etc).</w:t>
      </w:r>
    </w:p>
    <w:p w14:paraId="5504F1DA" w14:textId="77777777" w:rsidR="008F30BD" w:rsidRPr="004C1F0F" w:rsidRDefault="008F30BD" w:rsidP="00E93EFF">
      <w:pPr>
        <w:spacing w:after="100" w:afterAutospacing="1" w:line="240" w:lineRule="auto"/>
        <w:jc w:val="both"/>
        <w:rPr>
          <w:rFonts w:ascii="Times New Roman" w:hAnsi="Times New Roman"/>
          <w:i/>
          <w:iCs/>
          <w:color w:val="000000" w:themeColor="text1"/>
          <w:sz w:val="24"/>
          <w:szCs w:val="24"/>
        </w:rPr>
      </w:pPr>
      <w:r w:rsidRPr="004C1F0F">
        <w:rPr>
          <w:rFonts w:ascii="Times New Roman" w:hAnsi="Times New Roman"/>
          <w:i/>
          <w:iCs/>
          <w:color w:val="000000" w:themeColor="text1"/>
          <w:sz w:val="24"/>
          <w:szCs w:val="24"/>
        </w:rPr>
        <w:t xml:space="preserve">Os indicadores para monitoramento da execução do </w:t>
      </w:r>
      <w:r w:rsidR="000B755C">
        <w:rPr>
          <w:rFonts w:ascii="Times New Roman" w:hAnsi="Times New Roman"/>
          <w:i/>
          <w:iCs/>
          <w:color w:val="000000" w:themeColor="text1"/>
          <w:sz w:val="24"/>
          <w:szCs w:val="24"/>
        </w:rPr>
        <w:t>plano de trabalho</w:t>
      </w:r>
      <w:r w:rsidRPr="004C1F0F">
        <w:rPr>
          <w:rFonts w:ascii="Times New Roman" w:hAnsi="Times New Roman"/>
          <w:i/>
          <w:iCs/>
          <w:color w:val="000000" w:themeColor="text1"/>
          <w:sz w:val="24"/>
          <w:szCs w:val="24"/>
        </w:rPr>
        <w:t xml:space="preserve">, devem ser coerentes com a natureza e o volume das ações previstas e que estejam alinhados com os objetivos estabelecidos no </w:t>
      </w:r>
      <w:r w:rsidR="000B755C">
        <w:rPr>
          <w:rFonts w:ascii="Times New Roman" w:hAnsi="Times New Roman"/>
          <w:i/>
          <w:iCs/>
          <w:color w:val="000000" w:themeColor="text1"/>
          <w:sz w:val="24"/>
          <w:szCs w:val="24"/>
        </w:rPr>
        <w:t>plano de trabalho</w:t>
      </w:r>
      <w:r w:rsidRPr="004C1F0F">
        <w:rPr>
          <w:rFonts w:ascii="Times New Roman" w:hAnsi="Times New Roman"/>
          <w:i/>
          <w:iCs/>
          <w:color w:val="000000" w:themeColor="text1"/>
          <w:sz w:val="24"/>
          <w:szCs w:val="24"/>
        </w:rPr>
        <w:t>.</w:t>
      </w:r>
    </w:p>
    <w:p w14:paraId="39BF1DE0" w14:textId="78BD2993" w:rsidR="008F30BD" w:rsidRPr="004C1F0F" w:rsidRDefault="008F30BD" w:rsidP="00E93EFF">
      <w:pPr>
        <w:spacing w:after="100" w:afterAutospacing="1" w:line="240" w:lineRule="auto"/>
        <w:jc w:val="both"/>
        <w:rPr>
          <w:rFonts w:ascii="Times New Roman" w:eastAsia="Times New Roman" w:hAnsi="Times New Roman"/>
          <w:i/>
          <w:iCs/>
          <w:color w:val="000000" w:themeColor="text1"/>
          <w:sz w:val="24"/>
          <w:szCs w:val="24"/>
        </w:rPr>
      </w:pPr>
      <w:r w:rsidRPr="004C1F0F">
        <w:rPr>
          <w:rFonts w:ascii="Times New Roman" w:eastAsia="Times New Roman" w:hAnsi="Times New Roman"/>
          <w:i/>
          <w:iCs/>
          <w:color w:val="000000" w:themeColor="text1"/>
          <w:sz w:val="24"/>
          <w:szCs w:val="24"/>
        </w:rPr>
        <w:t>Exemplos ilustrativos: O monitoramento das ações pode incluir, por exemplo, o número de visitas domiciliares efetuadas pela equipe do projeto, o número de atividades realizadas, reuniões de orientação familiar realizadas e o número de familiares participantes dessas reuniões.</w:t>
      </w:r>
    </w:p>
    <w:p w14:paraId="73E9E081"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b/>
          <w:bCs/>
          <w:color w:val="000000" w:themeColor="text1"/>
          <w:sz w:val="24"/>
          <w:szCs w:val="24"/>
        </w:rPr>
        <w:t>7.1 Indicadores de Avaliação:</w:t>
      </w:r>
    </w:p>
    <w:p w14:paraId="6E56B5AA"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i/>
          <w:iCs/>
          <w:color w:val="000000" w:themeColor="text1"/>
          <w:sz w:val="24"/>
          <w:szCs w:val="24"/>
        </w:rPr>
        <w:t>(detalhar neste campo os  indicadores de avaliação indicados pela OSC , ressaltamos que estes devem ser mensuráveis quantitativamente e em consonância com objetivos específicos elaborados).</w:t>
      </w:r>
    </w:p>
    <w:p w14:paraId="5A7B734B" w14:textId="3AC5C39E" w:rsidR="008F30BD" w:rsidRPr="00B376BC" w:rsidRDefault="008F30BD" w:rsidP="00E93EFF">
      <w:pPr>
        <w:spacing w:after="100" w:afterAutospacing="1" w:line="240" w:lineRule="auto"/>
        <w:jc w:val="both"/>
        <w:rPr>
          <w:rFonts w:ascii="Times New Roman" w:eastAsia="Times New Roman" w:hAnsi="Times New Roman"/>
          <w:i/>
          <w:iCs/>
          <w:color w:val="000000" w:themeColor="text1"/>
          <w:sz w:val="24"/>
          <w:szCs w:val="24"/>
        </w:rPr>
      </w:pPr>
      <w:r w:rsidRPr="004C1F0F">
        <w:rPr>
          <w:rFonts w:ascii="Times New Roman" w:eastAsia="Times New Roman" w:hAnsi="Times New Roman"/>
          <w:i/>
          <w:iCs/>
          <w:color w:val="000000" w:themeColor="text1"/>
          <w:sz w:val="24"/>
          <w:szCs w:val="24"/>
        </w:rPr>
        <w:t xml:space="preserve">Detalhar os indicadores de avaliação estabelecidos para o </w:t>
      </w:r>
      <w:r w:rsidR="000B755C">
        <w:rPr>
          <w:rFonts w:ascii="Times New Roman" w:eastAsia="Times New Roman" w:hAnsi="Times New Roman"/>
          <w:i/>
          <w:iCs/>
          <w:color w:val="000000" w:themeColor="text1"/>
          <w:sz w:val="24"/>
          <w:szCs w:val="24"/>
        </w:rPr>
        <w:t>plano de trabalho proposto</w:t>
      </w:r>
      <w:r w:rsidRPr="004C1F0F">
        <w:rPr>
          <w:rFonts w:ascii="Times New Roman" w:eastAsia="Times New Roman" w:hAnsi="Times New Roman"/>
          <w:i/>
          <w:iCs/>
          <w:color w:val="000000" w:themeColor="text1"/>
          <w:sz w:val="24"/>
          <w:szCs w:val="24"/>
        </w:rPr>
        <w:t xml:space="preserve"> devendo ser mensuráveis quantitativamente e qualitativamente em consonância com obj</w:t>
      </w:r>
      <w:r w:rsidR="00B376BC">
        <w:rPr>
          <w:rFonts w:ascii="Times New Roman" w:eastAsia="Times New Roman" w:hAnsi="Times New Roman"/>
          <w:i/>
          <w:iCs/>
          <w:color w:val="000000" w:themeColor="text1"/>
          <w:sz w:val="24"/>
          <w:szCs w:val="24"/>
        </w:rPr>
        <w:t>etivos específicos elaborados).</w:t>
      </w:r>
    </w:p>
    <w:p w14:paraId="4D02D851" w14:textId="77777777" w:rsidR="008F30BD" w:rsidRPr="004C1F0F" w:rsidRDefault="008F30BD" w:rsidP="00E93EFF">
      <w:pPr>
        <w:numPr>
          <w:ilvl w:val="0"/>
          <w:numId w:val="39"/>
        </w:num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b/>
          <w:bCs/>
          <w:color w:val="000000" w:themeColor="text1"/>
          <w:sz w:val="24"/>
          <w:szCs w:val="24"/>
        </w:rPr>
        <w:t>RECURSOS MATERIAIS, EQUIPAMENTOS E ESTRUTURA FÍSICA</w:t>
      </w:r>
    </w:p>
    <w:p w14:paraId="01316DA0"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i/>
          <w:iCs/>
          <w:color w:val="000000" w:themeColor="text1"/>
          <w:sz w:val="24"/>
          <w:szCs w:val="24"/>
        </w:rPr>
        <w:t xml:space="preserve">(detalhar neste campo os recursos e estrutura a serem utilizados no desenvolvimento das ações propostas no </w:t>
      </w:r>
      <w:r w:rsidR="000B755C">
        <w:rPr>
          <w:rFonts w:ascii="Times New Roman" w:eastAsia="Times New Roman" w:hAnsi="Times New Roman"/>
          <w:i/>
          <w:iCs/>
          <w:color w:val="000000" w:themeColor="text1"/>
          <w:sz w:val="24"/>
          <w:szCs w:val="24"/>
        </w:rPr>
        <w:t>plano de trabalho</w:t>
      </w:r>
      <w:r w:rsidRPr="004C1F0F">
        <w:rPr>
          <w:rFonts w:ascii="Times New Roman" w:eastAsia="Times New Roman" w:hAnsi="Times New Roman"/>
          <w:i/>
          <w:iCs/>
          <w:color w:val="000000" w:themeColor="text1"/>
          <w:sz w:val="24"/>
          <w:szCs w:val="24"/>
        </w:rPr>
        <w:t>).</w:t>
      </w:r>
    </w:p>
    <w:p w14:paraId="60475091"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r w:rsidRPr="004C1F0F">
        <w:rPr>
          <w:rFonts w:ascii="Times New Roman" w:eastAsia="Times New Roman" w:hAnsi="Times New Roman"/>
          <w:b/>
          <w:bCs/>
          <w:color w:val="000000" w:themeColor="text1"/>
          <w:sz w:val="24"/>
          <w:szCs w:val="24"/>
        </w:rPr>
        <w:t>EQUIPE TÉCNICA</w:t>
      </w:r>
    </w:p>
    <w:p w14:paraId="2AEAA26B"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i/>
          <w:iCs/>
          <w:color w:val="000000" w:themeColor="text1"/>
          <w:sz w:val="24"/>
          <w:szCs w:val="24"/>
        </w:rPr>
        <w:t>(detalhar neste campo o nome, cargo, função, formação, carga horária e salário dos profissionais que serão empregados no desenvolvimento das ações propostas no</w:t>
      </w:r>
      <w:r w:rsidR="000B755C">
        <w:rPr>
          <w:rFonts w:ascii="Times New Roman" w:eastAsia="Times New Roman" w:hAnsi="Times New Roman"/>
          <w:i/>
          <w:iCs/>
          <w:color w:val="000000" w:themeColor="text1"/>
          <w:sz w:val="24"/>
          <w:szCs w:val="24"/>
        </w:rPr>
        <w:t xml:space="preserve"> plano de trabalho</w:t>
      </w:r>
      <w:r w:rsidRPr="004C1F0F">
        <w:rPr>
          <w:rFonts w:ascii="Times New Roman" w:eastAsia="Times New Roman" w:hAnsi="Times New Roman"/>
          <w:i/>
          <w:iCs/>
          <w:color w:val="000000" w:themeColor="text1"/>
          <w:sz w:val="24"/>
          <w:szCs w:val="24"/>
        </w:rPr>
        <w:t xml:space="preserve"> na forma de tabela)</w:t>
      </w:r>
      <w:r w:rsidRPr="004C1F0F">
        <w:rPr>
          <w:rFonts w:ascii="Times New Roman" w:eastAsia="Times New Roman" w:hAnsi="Times New Roman"/>
          <w:color w:val="000000" w:themeColor="text1"/>
          <w:sz w:val="24"/>
          <w:szCs w:val="24"/>
        </w:rPr>
        <w:t xml:space="preserve">. </w:t>
      </w:r>
    </w:p>
    <w:p w14:paraId="0665BCB7" w14:textId="77777777" w:rsidR="008F30BD" w:rsidRPr="004C1F0F" w:rsidRDefault="008F30BD" w:rsidP="00E93EFF">
      <w:pPr>
        <w:numPr>
          <w:ilvl w:val="0"/>
          <w:numId w:val="40"/>
        </w:num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b/>
          <w:bCs/>
          <w:color w:val="000000" w:themeColor="text1"/>
          <w:sz w:val="24"/>
          <w:szCs w:val="24"/>
        </w:rPr>
        <w:t>APLICAÇÃO DOS RECURSOS</w:t>
      </w:r>
    </w:p>
    <w:p w14:paraId="080563CB" w14:textId="03EA7B22" w:rsidR="008F30BD" w:rsidRPr="004C1F0F" w:rsidRDefault="008F30BD" w:rsidP="00E93EFF">
      <w:pPr>
        <w:spacing w:after="100" w:afterAutospacing="1" w:line="240" w:lineRule="auto"/>
        <w:jc w:val="both"/>
        <w:rPr>
          <w:rFonts w:ascii="Times New Roman" w:eastAsia="Times New Roman" w:hAnsi="Times New Roman"/>
          <w:i/>
          <w:iCs/>
          <w:color w:val="000000" w:themeColor="text1"/>
          <w:sz w:val="24"/>
          <w:szCs w:val="24"/>
        </w:rPr>
      </w:pPr>
      <w:r w:rsidRPr="004C1F0F">
        <w:rPr>
          <w:rFonts w:ascii="Times New Roman" w:eastAsia="Times New Roman" w:hAnsi="Times New Roman"/>
          <w:i/>
          <w:iCs/>
          <w:color w:val="000000" w:themeColor="text1"/>
          <w:sz w:val="24"/>
          <w:szCs w:val="24"/>
        </w:rPr>
        <w:t xml:space="preserve">(detalhar neste campo as rubricas / previsão das despesas a serem utilizadas com os recursos a serem repassados, não  poderão ser aceitas despesas genéricas ou acumuladas como: despesas diversas, outras despesas, materiais...,  encargos sociais, salários e encargos sociais, proventos. Ou seja as rubricas /despesas devem ser individuais: salários, 1/3 de férias, 13º Salário, FGTS, INSS, IR, materiais gráficos, locação de equipamentos de informática, materiais de expediente, etc.. Observar o valor global máximo constante no item 2.4) </w:t>
      </w:r>
    </w:p>
    <w:tbl>
      <w:tblPr>
        <w:tblW w:w="972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717"/>
        <w:gridCol w:w="825"/>
        <w:gridCol w:w="1040"/>
        <w:gridCol w:w="1363"/>
        <w:gridCol w:w="1325"/>
        <w:gridCol w:w="1202"/>
        <w:gridCol w:w="1417"/>
        <w:gridCol w:w="1836"/>
      </w:tblGrid>
      <w:tr w:rsidR="008F30BD" w:rsidRPr="004C1F0F" w14:paraId="039A1B29" w14:textId="77777777" w:rsidTr="00C96C3A">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51D215C6"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10.1 – PLANILHA DE CUSTOS / PLANO DE APLICAÇÃO (R$ 1,00)</w:t>
            </w:r>
          </w:p>
        </w:tc>
      </w:tr>
      <w:tr w:rsidR="008F30BD" w:rsidRPr="004C1F0F" w14:paraId="07A45606" w14:textId="77777777" w:rsidTr="00C96C3A">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4A109949"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b/>
                <w:bCs/>
                <w:color w:val="000000" w:themeColor="text1"/>
                <w:sz w:val="24"/>
                <w:szCs w:val="24"/>
              </w:rPr>
              <w:t>ESPECIFICAÇÃO DA DESPESA</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79D5517E"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b/>
                <w:bCs/>
                <w:color w:val="000000" w:themeColor="text1"/>
                <w:sz w:val="24"/>
                <w:szCs w:val="24"/>
              </w:rPr>
              <w:t>TOTAIS</w:t>
            </w:r>
          </w:p>
        </w:tc>
      </w:tr>
      <w:tr w:rsidR="008F30BD" w:rsidRPr="004C1F0F" w14:paraId="4E6FF36F" w14:textId="77777777" w:rsidTr="00C96C3A">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4684D269"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7088E2C1"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r w:rsidR="008F30BD" w:rsidRPr="004C1F0F" w14:paraId="133719FB" w14:textId="77777777" w:rsidTr="00C96C3A">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37DAC3C3"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5E94F2E5"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r w:rsidR="008F30BD" w:rsidRPr="004C1F0F" w14:paraId="621B3685" w14:textId="77777777" w:rsidTr="00C96C3A">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3452C1AD"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65DCC916"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r w:rsidR="008F30BD" w:rsidRPr="004C1F0F" w14:paraId="463B5964" w14:textId="77777777" w:rsidTr="00C96C3A">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49076AE0"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3C9BF60E"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r w:rsidR="008F30BD" w:rsidRPr="004C1F0F" w14:paraId="50955F4A" w14:textId="77777777" w:rsidTr="00C96C3A">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6DE13727"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740DCD99"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r w:rsidR="008F30BD" w:rsidRPr="004C1F0F" w14:paraId="69875B23" w14:textId="77777777" w:rsidTr="00C96C3A">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0D758BB4"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717D287E"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r w:rsidR="008F30BD" w:rsidRPr="004C1F0F" w14:paraId="22EBFF3A" w14:textId="77777777" w:rsidTr="00C96C3A">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08C0472D"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53774DAE"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r w:rsidR="008F30BD" w:rsidRPr="004C1F0F" w14:paraId="5D6325FB" w14:textId="77777777" w:rsidTr="00C96C3A">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52AB26F1"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0B01C159"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r w:rsidR="008F30BD" w:rsidRPr="004C1F0F" w14:paraId="2BC4436A" w14:textId="77777777" w:rsidTr="00C96C3A">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3FB5064B"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1EBF4B9B"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r w:rsidR="008F30BD" w:rsidRPr="004C1F0F" w14:paraId="2DB0C0C3" w14:textId="77777777" w:rsidTr="00C96C3A">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35B05A3"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75F406AB"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r w:rsidR="008F30BD" w:rsidRPr="004C1F0F" w14:paraId="55D33A73" w14:textId="77777777" w:rsidTr="00C96C3A">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70DFCF61"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5523B492"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r w:rsidR="008F30BD" w:rsidRPr="004C1F0F" w14:paraId="3092E89D" w14:textId="77777777" w:rsidTr="00C96C3A">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23763FD2"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0A7B204D"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r w:rsidR="008F30BD" w:rsidRPr="004C1F0F" w14:paraId="5B41150F" w14:textId="77777777" w:rsidTr="00C96C3A">
        <w:trPr>
          <w:tblCellSpacing w:w="0" w:type="dxa"/>
        </w:trPr>
        <w:tc>
          <w:tcPr>
            <w:tcW w:w="6472" w:type="dxa"/>
            <w:gridSpan w:val="6"/>
            <w:tcBorders>
              <w:top w:val="outset" w:sz="6" w:space="0" w:color="auto"/>
              <w:left w:val="outset" w:sz="6" w:space="0" w:color="auto"/>
              <w:bottom w:val="outset" w:sz="6" w:space="0" w:color="auto"/>
              <w:right w:val="outset" w:sz="6" w:space="0" w:color="auto"/>
            </w:tcBorders>
            <w:vAlign w:val="center"/>
          </w:tcPr>
          <w:p w14:paraId="0EF2A32F"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TOTAL GERAL</w:t>
            </w:r>
          </w:p>
        </w:tc>
        <w:tc>
          <w:tcPr>
            <w:tcW w:w="3253" w:type="dxa"/>
            <w:gridSpan w:val="2"/>
            <w:tcBorders>
              <w:top w:val="outset" w:sz="6" w:space="0" w:color="auto"/>
              <w:left w:val="outset" w:sz="6" w:space="0" w:color="auto"/>
              <w:bottom w:val="outset" w:sz="6" w:space="0" w:color="auto"/>
              <w:right w:val="outset" w:sz="6" w:space="0" w:color="auto"/>
            </w:tcBorders>
            <w:vAlign w:val="center"/>
          </w:tcPr>
          <w:p w14:paraId="0D6AF4E1" w14:textId="77777777" w:rsidR="008F30BD" w:rsidRPr="004C1F0F" w:rsidRDefault="008F30BD" w:rsidP="00E93EFF">
            <w:pPr>
              <w:spacing w:after="100" w:afterAutospacing="1" w:line="240" w:lineRule="auto"/>
              <w:jc w:val="both"/>
              <w:outlineLvl w:val="0"/>
              <w:rPr>
                <w:rFonts w:ascii="Times New Roman" w:eastAsia="Times New Roman" w:hAnsi="Times New Roman"/>
                <w:b/>
                <w:bCs/>
                <w:color w:val="000000" w:themeColor="text1"/>
                <w:kern w:val="36"/>
                <w:sz w:val="24"/>
                <w:szCs w:val="24"/>
              </w:rPr>
            </w:pPr>
            <w:r w:rsidRPr="004C1F0F">
              <w:rPr>
                <w:rFonts w:ascii="Times New Roman" w:eastAsia="Times New Roman" w:hAnsi="Times New Roman"/>
                <w:b/>
                <w:bCs/>
                <w:color w:val="000000" w:themeColor="text1"/>
                <w:kern w:val="36"/>
                <w:sz w:val="24"/>
                <w:szCs w:val="24"/>
              </w:rPr>
              <w:t> </w:t>
            </w:r>
          </w:p>
        </w:tc>
      </w:tr>
      <w:tr w:rsidR="008F30BD" w:rsidRPr="004C1F0F" w14:paraId="0AA25D88" w14:textId="77777777" w:rsidTr="00C96C3A">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6AD1B890"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10.2 – CRONOGRAMA DE DESEMBOLSO MENSAL (R$ 1,00) – </w:t>
            </w:r>
            <w:r w:rsidRPr="004C1F0F">
              <w:rPr>
                <w:rFonts w:ascii="Times New Roman" w:eastAsia="Times New Roman" w:hAnsi="Times New Roman"/>
                <w:b/>
                <w:bCs/>
                <w:color w:val="000000" w:themeColor="text1"/>
                <w:sz w:val="24"/>
                <w:szCs w:val="24"/>
              </w:rPr>
              <w:t>2020</w:t>
            </w:r>
          </w:p>
        </w:tc>
      </w:tr>
      <w:tr w:rsidR="008F30BD" w:rsidRPr="004C1F0F" w14:paraId="2433F21F" w14:textId="77777777" w:rsidTr="00C96C3A">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11EAEF91" w14:textId="77777777" w:rsidR="008F30BD" w:rsidRPr="004C1F0F" w:rsidRDefault="008F30BD" w:rsidP="00E93EFF">
            <w:pPr>
              <w:spacing w:after="100" w:afterAutospacing="1" w:line="240" w:lineRule="auto"/>
              <w:jc w:val="both"/>
              <w:outlineLvl w:val="1"/>
              <w:rPr>
                <w:rFonts w:ascii="Times New Roman" w:eastAsia="Times New Roman" w:hAnsi="Times New Roman"/>
                <w:b/>
                <w:bCs/>
                <w:color w:val="000000" w:themeColor="text1"/>
                <w:sz w:val="24"/>
                <w:szCs w:val="24"/>
              </w:rPr>
            </w:pPr>
            <w:r w:rsidRPr="004C1F0F">
              <w:rPr>
                <w:rFonts w:ascii="Times New Roman" w:eastAsia="Times New Roman" w:hAnsi="Times New Roman"/>
                <w:b/>
                <w:bCs/>
                <w:i/>
                <w:iCs/>
                <w:color w:val="000000" w:themeColor="text1"/>
                <w:sz w:val="24"/>
                <w:szCs w:val="24"/>
              </w:rPr>
              <w:t>META</w:t>
            </w:r>
          </w:p>
        </w:tc>
        <w:tc>
          <w:tcPr>
            <w:tcW w:w="825" w:type="dxa"/>
            <w:tcBorders>
              <w:top w:val="outset" w:sz="6" w:space="0" w:color="auto"/>
              <w:left w:val="outset" w:sz="6" w:space="0" w:color="auto"/>
              <w:bottom w:val="outset" w:sz="6" w:space="0" w:color="auto"/>
              <w:right w:val="outset" w:sz="6" w:space="0" w:color="auto"/>
            </w:tcBorders>
            <w:vAlign w:val="center"/>
          </w:tcPr>
          <w:p w14:paraId="7CF55A40"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1040" w:type="dxa"/>
            <w:tcBorders>
              <w:top w:val="outset" w:sz="6" w:space="0" w:color="auto"/>
              <w:left w:val="outset" w:sz="6" w:space="0" w:color="auto"/>
              <w:bottom w:val="outset" w:sz="6" w:space="0" w:color="auto"/>
              <w:right w:val="outset" w:sz="6" w:space="0" w:color="auto"/>
            </w:tcBorders>
            <w:vAlign w:val="center"/>
          </w:tcPr>
          <w:p w14:paraId="6B943B83"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p>
        </w:tc>
        <w:tc>
          <w:tcPr>
            <w:tcW w:w="1363" w:type="dxa"/>
            <w:tcBorders>
              <w:top w:val="outset" w:sz="6" w:space="0" w:color="auto"/>
              <w:left w:val="outset" w:sz="6" w:space="0" w:color="auto"/>
              <w:bottom w:val="outset" w:sz="6" w:space="0" w:color="auto"/>
              <w:right w:val="outset" w:sz="6" w:space="0" w:color="auto"/>
            </w:tcBorders>
            <w:vAlign w:val="center"/>
          </w:tcPr>
          <w:p w14:paraId="30BC10F1"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FEVEREIRO</w:t>
            </w:r>
          </w:p>
        </w:tc>
        <w:tc>
          <w:tcPr>
            <w:tcW w:w="1325" w:type="dxa"/>
            <w:tcBorders>
              <w:top w:val="outset" w:sz="6" w:space="0" w:color="auto"/>
              <w:left w:val="outset" w:sz="6" w:space="0" w:color="auto"/>
              <w:bottom w:val="outset" w:sz="6" w:space="0" w:color="auto"/>
              <w:right w:val="outset" w:sz="6" w:space="0" w:color="auto"/>
            </w:tcBorders>
            <w:vAlign w:val="center"/>
          </w:tcPr>
          <w:p w14:paraId="39E2CD3C"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MARÇO</w:t>
            </w:r>
          </w:p>
        </w:tc>
        <w:tc>
          <w:tcPr>
            <w:tcW w:w="1202" w:type="dxa"/>
            <w:tcBorders>
              <w:top w:val="outset" w:sz="6" w:space="0" w:color="auto"/>
              <w:left w:val="outset" w:sz="6" w:space="0" w:color="auto"/>
              <w:bottom w:val="outset" w:sz="6" w:space="0" w:color="auto"/>
              <w:right w:val="outset" w:sz="6" w:space="0" w:color="auto"/>
            </w:tcBorders>
            <w:vAlign w:val="center"/>
          </w:tcPr>
          <w:p w14:paraId="4CE84EE9"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ABRIL</w:t>
            </w:r>
          </w:p>
        </w:tc>
        <w:tc>
          <w:tcPr>
            <w:tcW w:w="1417" w:type="dxa"/>
            <w:tcBorders>
              <w:top w:val="outset" w:sz="6" w:space="0" w:color="auto"/>
              <w:left w:val="outset" w:sz="6" w:space="0" w:color="auto"/>
              <w:bottom w:val="outset" w:sz="6" w:space="0" w:color="auto"/>
              <w:right w:val="outset" w:sz="6" w:space="0" w:color="auto"/>
            </w:tcBorders>
            <w:vAlign w:val="center"/>
          </w:tcPr>
          <w:p w14:paraId="072831DD"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MAIO</w:t>
            </w:r>
          </w:p>
        </w:tc>
        <w:tc>
          <w:tcPr>
            <w:tcW w:w="1836" w:type="dxa"/>
            <w:tcBorders>
              <w:top w:val="outset" w:sz="6" w:space="0" w:color="auto"/>
              <w:left w:val="outset" w:sz="6" w:space="0" w:color="auto"/>
              <w:bottom w:val="outset" w:sz="6" w:space="0" w:color="auto"/>
              <w:right w:val="outset" w:sz="6" w:space="0" w:color="auto"/>
            </w:tcBorders>
            <w:vAlign w:val="center"/>
          </w:tcPr>
          <w:p w14:paraId="2C0DB05F"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JUNHO</w:t>
            </w:r>
          </w:p>
        </w:tc>
      </w:tr>
      <w:tr w:rsidR="008F30BD" w:rsidRPr="004C1F0F" w14:paraId="7BEBF669" w14:textId="77777777" w:rsidTr="00C96C3A">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77DC5F48"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825" w:type="dxa"/>
            <w:tcBorders>
              <w:top w:val="outset" w:sz="6" w:space="0" w:color="auto"/>
              <w:left w:val="outset" w:sz="6" w:space="0" w:color="auto"/>
              <w:bottom w:val="outset" w:sz="6" w:space="0" w:color="auto"/>
              <w:right w:val="outset" w:sz="6" w:space="0" w:color="auto"/>
            </w:tcBorders>
            <w:vAlign w:val="center"/>
          </w:tcPr>
          <w:p w14:paraId="5C404D0F"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Repasse</w:t>
            </w:r>
          </w:p>
        </w:tc>
        <w:tc>
          <w:tcPr>
            <w:tcW w:w="1040" w:type="dxa"/>
            <w:tcBorders>
              <w:top w:val="outset" w:sz="6" w:space="0" w:color="auto"/>
              <w:left w:val="outset" w:sz="6" w:space="0" w:color="auto"/>
              <w:bottom w:val="outset" w:sz="6" w:space="0" w:color="auto"/>
              <w:right w:val="outset" w:sz="6" w:space="0" w:color="auto"/>
            </w:tcBorders>
            <w:vAlign w:val="center"/>
          </w:tcPr>
          <w:p w14:paraId="29D914B0"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1363" w:type="dxa"/>
            <w:tcBorders>
              <w:top w:val="outset" w:sz="6" w:space="0" w:color="auto"/>
              <w:left w:val="outset" w:sz="6" w:space="0" w:color="auto"/>
              <w:bottom w:val="outset" w:sz="6" w:space="0" w:color="auto"/>
              <w:right w:val="outset" w:sz="6" w:space="0" w:color="auto"/>
            </w:tcBorders>
            <w:vAlign w:val="center"/>
          </w:tcPr>
          <w:p w14:paraId="07FB6E6C"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1325" w:type="dxa"/>
            <w:tcBorders>
              <w:top w:val="outset" w:sz="6" w:space="0" w:color="auto"/>
              <w:left w:val="outset" w:sz="6" w:space="0" w:color="auto"/>
              <w:bottom w:val="outset" w:sz="6" w:space="0" w:color="auto"/>
              <w:right w:val="outset" w:sz="6" w:space="0" w:color="auto"/>
            </w:tcBorders>
            <w:vAlign w:val="center"/>
          </w:tcPr>
          <w:p w14:paraId="53C7C77A"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1202" w:type="dxa"/>
            <w:tcBorders>
              <w:top w:val="outset" w:sz="6" w:space="0" w:color="auto"/>
              <w:left w:val="outset" w:sz="6" w:space="0" w:color="auto"/>
              <w:bottom w:val="outset" w:sz="6" w:space="0" w:color="auto"/>
              <w:right w:val="outset" w:sz="6" w:space="0" w:color="auto"/>
            </w:tcBorders>
            <w:vAlign w:val="center"/>
          </w:tcPr>
          <w:p w14:paraId="323C6D89"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1417" w:type="dxa"/>
            <w:tcBorders>
              <w:top w:val="outset" w:sz="6" w:space="0" w:color="auto"/>
              <w:left w:val="outset" w:sz="6" w:space="0" w:color="auto"/>
              <w:bottom w:val="outset" w:sz="6" w:space="0" w:color="auto"/>
              <w:right w:val="outset" w:sz="6" w:space="0" w:color="auto"/>
            </w:tcBorders>
            <w:vAlign w:val="center"/>
          </w:tcPr>
          <w:p w14:paraId="5342EEEB"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1836" w:type="dxa"/>
            <w:tcBorders>
              <w:top w:val="outset" w:sz="6" w:space="0" w:color="auto"/>
              <w:left w:val="outset" w:sz="6" w:space="0" w:color="auto"/>
              <w:bottom w:val="outset" w:sz="6" w:space="0" w:color="auto"/>
              <w:right w:val="outset" w:sz="6" w:space="0" w:color="auto"/>
            </w:tcBorders>
            <w:vAlign w:val="center"/>
          </w:tcPr>
          <w:p w14:paraId="49D49885"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r w:rsidR="008F30BD" w:rsidRPr="004C1F0F" w14:paraId="293009A5" w14:textId="77777777" w:rsidTr="00C96C3A">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26592104" w14:textId="77777777" w:rsidR="008F30BD" w:rsidRPr="004C1F0F" w:rsidRDefault="008F30BD" w:rsidP="00E93EFF">
            <w:pPr>
              <w:spacing w:after="100" w:afterAutospacing="1" w:line="240" w:lineRule="auto"/>
              <w:jc w:val="both"/>
              <w:outlineLvl w:val="1"/>
              <w:rPr>
                <w:rFonts w:ascii="Times New Roman" w:eastAsia="Times New Roman" w:hAnsi="Times New Roman"/>
                <w:b/>
                <w:bCs/>
                <w:color w:val="000000" w:themeColor="text1"/>
                <w:sz w:val="24"/>
                <w:szCs w:val="24"/>
              </w:rPr>
            </w:pPr>
            <w:r w:rsidRPr="004C1F0F">
              <w:rPr>
                <w:rFonts w:ascii="Times New Roman" w:eastAsia="Times New Roman" w:hAnsi="Times New Roman"/>
                <w:b/>
                <w:bCs/>
                <w:i/>
                <w:iCs/>
                <w:color w:val="000000" w:themeColor="text1"/>
                <w:sz w:val="24"/>
                <w:szCs w:val="24"/>
              </w:rPr>
              <w:t>META</w:t>
            </w:r>
          </w:p>
        </w:tc>
        <w:tc>
          <w:tcPr>
            <w:tcW w:w="825" w:type="dxa"/>
            <w:tcBorders>
              <w:top w:val="outset" w:sz="6" w:space="0" w:color="auto"/>
              <w:left w:val="outset" w:sz="6" w:space="0" w:color="auto"/>
              <w:bottom w:val="outset" w:sz="6" w:space="0" w:color="auto"/>
              <w:right w:val="outset" w:sz="6" w:space="0" w:color="auto"/>
            </w:tcBorders>
            <w:vAlign w:val="center"/>
          </w:tcPr>
          <w:p w14:paraId="44546E7E"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1040" w:type="dxa"/>
            <w:tcBorders>
              <w:top w:val="outset" w:sz="6" w:space="0" w:color="auto"/>
              <w:left w:val="outset" w:sz="6" w:space="0" w:color="auto"/>
              <w:bottom w:val="outset" w:sz="6" w:space="0" w:color="auto"/>
              <w:right w:val="outset" w:sz="6" w:space="0" w:color="auto"/>
            </w:tcBorders>
            <w:vAlign w:val="center"/>
          </w:tcPr>
          <w:p w14:paraId="761FC205"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JULHO</w:t>
            </w:r>
          </w:p>
        </w:tc>
        <w:tc>
          <w:tcPr>
            <w:tcW w:w="1363" w:type="dxa"/>
            <w:tcBorders>
              <w:top w:val="outset" w:sz="6" w:space="0" w:color="auto"/>
              <w:left w:val="outset" w:sz="6" w:space="0" w:color="auto"/>
              <w:bottom w:val="outset" w:sz="6" w:space="0" w:color="auto"/>
              <w:right w:val="outset" w:sz="6" w:space="0" w:color="auto"/>
            </w:tcBorders>
            <w:vAlign w:val="center"/>
          </w:tcPr>
          <w:p w14:paraId="3B632963"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AGOSTO</w:t>
            </w:r>
          </w:p>
        </w:tc>
        <w:tc>
          <w:tcPr>
            <w:tcW w:w="1325" w:type="dxa"/>
            <w:tcBorders>
              <w:top w:val="outset" w:sz="6" w:space="0" w:color="auto"/>
              <w:left w:val="outset" w:sz="6" w:space="0" w:color="auto"/>
              <w:bottom w:val="outset" w:sz="6" w:space="0" w:color="auto"/>
              <w:right w:val="outset" w:sz="6" w:space="0" w:color="auto"/>
            </w:tcBorders>
            <w:vAlign w:val="center"/>
          </w:tcPr>
          <w:p w14:paraId="66378046"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SETEMBRO</w:t>
            </w:r>
          </w:p>
        </w:tc>
        <w:tc>
          <w:tcPr>
            <w:tcW w:w="1202" w:type="dxa"/>
            <w:tcBorders>
              <w:top w:val="outset" w:sz="6" w:space="0" w:color="auto"/>
              <w:left w:val="outset" w:sz="6" w:space="0" w:color="auto"/>
              <w:bottom w:val="outset" w:sz="6" w:space="0" w:color="auto"/>
              <w:right w:val="outset" w:sz="6" w:space="0" w:color="auto"/>
            </w:tcBorders>
            <w:vAlign w:val="center"/>
          </w:tcPr>
          <w:p w14:paraId="7A40D7F1"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OUTUBRO</w:t>
            </w:r>
          </w:p>
        </w:tc>
        <w:tc>
          <w:tcPr>
            <w:tcW w:w="1417" w:type="dxa"/>
            <w:tcBorders>
              <w:top w:val="outset" w:sz="6" w:space="0" w:color="auto"/>
              <w:left w:val="outset" w:sz="6" w:space="0" w:color="auto"/>
              <w:bottom w:val="outset" w:sz="6" w:space="0" w:color="auto"/>
              <w:right w:val="outset" w:sz="6" w:space="0" w:color="auto"/>
            </w:tcBorders>
            <w:vAlign w:val="center"/>
          </w:tcPr>
          <w:p w14:paraId="24A92294"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NOVEMBRO</w:t>
            </w:r>
          </w:p>
        </w:tc>
        <w:tc>
          <w:tcPr>
            <w:tcW w:w="1836" w:type="dxa"/>
            <w:tcBorders>
              <w:top w:val="outset" w:sz="6" w:space="0" w:color="auto"/>
              <w:left w:val="outset" w:sz="6" w:space="0" w:color="auto"/>
              <w:bottom w:val="outset" w:sz="6" w:space="0" w:color="auto"/>
              <w:right w:val="outset" w:sz="6" w:space="0" w:color="auto"/>
            </w:tcBorders>
            <w:vAlign w:val="center"/>
          </w:tcPr>
          <w:p w14:paraId="07A03C25"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DEZEMBRO</w:t>
            </w:r>
          </w:p>
        </w:tc>
      </w:tr>
      <w:tr w:rsidR="008F30BD" w:rsidRPr="004C1F0F" w14:paraId="7B635C05" w14:textId="77777777" w:rsidTr="00C96C3A">
        <w:trPr>
          <w:tblCellSpacing w:w="0" w:type="dxa"/>
        </w:trPr>
        <w:tc>
          <w:tcPr>
            <w:tcW w:w="717" w:type="dxa"/>
            <w:tcBorders>
              <w:top w:val="outset" w:sz="6" w:space="0" w:color="auto"/>
              <w:left w:val="outset" w:sz="6" w:space="0" w:color="auto"/>
              <w:bottom w:val="outset" w:sz="6" w:space="0" w:color="auto"/>
              <w:right w:val="outset" w:sz="6" w:space="0" w:color="auto"/>
            </w:tcBorders>
            <w:vAlign w:val="center"/>
          </w:tcPr>
          <w:p w14:paraId="32EECD3E"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825" w:type="dxa"/>
            <w:tcBorders>
              <w:top w:val="outset" w:sz="6" w:space="0" w:color="auto"/>
              <w:left w:val="outset" w:sz="6" w:space="0" w:color="auto"/>
              <w:bottom w:val="outset" w:sz="6" w:space="0" w:color="auto"/>
              <w:right w:val="outset" w:sz="6" w:space="0" w:color="auto"/>
            </w:tcBorders>
            <w:vAlign w:val="center"/>
          </w:tcPr>
          <w:p w14:paraId="0E44963F"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Repasse</w:t>
            </w:r>
          </w:p>
        </w:tc>
        <w:tc>
          <w:tcPr>
            <w:tcW w:w="1040" w:type="dxa"/>
            <w:tcBorders>
              <w:top w:val="outset" w:sz="6" w:space="0" w:color="auto"/>
              <w:left w:val="outset" w:sz="6" w:space="0" w:color="auto"/>
              <w:bottom w:val="outset" w:sz="6" w:space="0" w:color="auto"/>
              <w:right w:val="outset" w:sz="6" w:space="0" w:color="auto"/>
            </w:tcBorders>
            <w:vAlign w:val="center"/>
          </w:tcPr>
          <w:p w14:paraId="7844B6BD"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1363" w:type="dxa"/>
            <w:tcBorders>
              <w:top w:val="outset" w:sz="6" w:space="0" w:color="auto"/>
              <w:left w:val="outset" w:sz="6" w:space="0" w:color="auto"/>
              <w:bottom w:val="outset" w:sz="6" w:space="0" w:color="auto"/>
              <w:right w:val="outset" w:sz="6" w:space="0" w:color="auto"/>
            </w:tcBorders>
            <w:vAlign w:val="center"/>
          </w:tcPr>
          <w:p w14:paraId="7F237847"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1325" w:type="dxa"/>
            <w:tcBorders>
              <w:top w:val="outset" w:sz="6" w:space="0" w:color="auto"/>
              <w:left w:val="outset" w:sz="6" w:space="0" w:color="auto"/>
              <w:bottom w:val="outset" w:sz="6" w:space="0" w:color="auto"/>
              <w:right w:val="outset" w:sz="6" w:space="0" w:color="auto"/>
            </w:tcBorders>
            <w:vAlign w:val="center"/>
          </w:tcPr>
          <w:p w14:paraId="0ECA334F"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1202" w:type="dxa"/>
            <w:tcBorders>
              <w:top w:val="outset" w:sz="6" w:space="0" w:color="auto"/>
              <w:left w:val="outset" w:sz="6" w:space="0" w:color="auto"/>
              <w:bottom w:val="outset" w:sz="6" w:space="0" w:color="auto"/>
              <w:right w:val="outset" w:sz="6" w:space="0" w:color="auto"/>
            </w:tcBorders>
            <w:vAlign w:val="center"/>
          </w:tcPr>
          <w:p w14:paraId="7E1F0662"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1417" w:type="dxa"/>
            <w:tcBorders>
              <w:top w:val="outset" w:sz="6" w:space="0" w:color="auto"/>
              <w:left w:val="outset" w:sz="6" w:space="0" w:color="auto"/>
              <w:bottom w:val="outset" w:sz="6" w:space="0" w:color="auto"/>
              <w:right w:val="outset" w:sz="6" w:space="0" w:color="auto"/>
            </w:tcBorders>
            <w:vAlign w:val="center"/>
          </w:tcPr>
          <w:p w14:paraId="0744CFA5"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c>
          <w:tcPr>
            <w:tcW w:w="1836" w:type="dxa"/>
            <w:tcBorders>
              <w:top w:val="outset" w:sz="6" w:space="0" w:color="auto"/>
              <w:left w:val="outset" w:sz="6" w:space="0" w:color="auto"/>
              <w:bottom w:val="outset" w:sz="6" w:space="0" w:color="auto"/>
              <w:right w:val="outset" w:sz="6" w:space="0" w:color="auto"/>
            </w:tcBorders>
            <w:vAlign w:val="center"/>
          </w:tcPr>
          <w:p w14:paraId="75DEB219" w14:textId="77777777" w:rsidR="008F30BD" w:rsidRPr="004C1F0F"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4C1F0F">
              <w:rPr>
                <w:rFonts w:ascii="Times New Roman" w:eastAsia="Times New Roman" w:hAnsi="Times New Roman"/>
                <w:color w:val="000000" w:themeColor="text1"/>
                <w:sz w:val="24"/>
                <w:szCs w:val="24"/>
              </w:rPr>
              <w:t> </w:t>
            </w:r>
          </w:p>
        </w:tc>
      </w:tr>
      <w:tr w:rsidR="008F30BD" w14:paraId="270B3A1E" w14:textId="77777777" w:rsidTr="00C96C3A">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54CE8B38" w14:textId="77777777" w:rsidR="008F30BD" w:rsidRPr="00180538" w:rsidRDefault="008F30BD" w:rsidP="00697126">
            <w:pPr>
              <w:spacing w:after="0" w:line="240" w:lineRule="auto"/>
              <w:jc w:val="both"/>
              <w:rPr>
                <w:rFonts w:ascii="Times New Roman" w:eastAsia="Times New Roman" w:hAnsi="Times New Roman"/>
                <w:color w:val="000000" w:themeColor="text1"/>
                <w:sz w:val="24"/>
                <w:szCs w:val="24"/>
              </w:rPr>
            </w:pPr>
            <w:r w:rsidRPr="00180538">
              <w:rPr>
                <w:rFonts w:ascii="Times New Roman" w:eastAsia="Times New Roman" w:hAnsi="Times New Roman"/>
                <w:color w:val="000000" w:themeColor="text1"/>
                <w:sz w:val="24"/>
                <w:szCs w:val="24"/>
              </w:rPr>
              <w:t>10.3– DECLARAÇÃO</w:t>
            </w:r>
          </w:p>
          <w:p w14:paraId="12BFCB1F" w14:textId="77777777" w:rsidR="008F30BD" w:rsidRPr="00180538"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180538">
              <w:rPr>
                <w:rFonts w:ascii="Times New Roman" w:eastAsia="Times New Roman" w:hAnsi="Times New Roman"/>
                <w:color w:val="000000" w:themeColor="text1"/>
                <w:sz w:val="24"/>
                <w:szCs w:val="24"/>
              </w:rPr>
              <w:t>Declaro para fins de prova junto a prefeitura do Município de Londrina/Secretaria Municipal de Assistência Social que: Inexiste qualquer débito de mora ou situação de inadimplência com o TESOURO PÚBLICO ou qualquer órgão da PREFEITURA DO MUNICÍPIO DE LONDRINA, que impeça a transferência de recursos oriundos de dotações consignadas no Orçamento do MUNICÍPIO, na forma deste Plano de Trabalho.</w:t>
            </w:r>
          </w:p>
          <w:p w14:paraId="62E02DB1" w14:textId="77777777" w:rsidR="008F30BD" w:rsidRPr="00180538"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180538">
              <w:rPr>
                <w:rFonts w:ascii="Times New Roman" w:eastAsia="Times New Roman" w:hAnsi="Times New Roman"/>
                <w:color w:val="000000" w:themeColor="text1"/>
                <w:sz w:val="24"/>
                <w:szCs w:val="24"/>
              </w:rPr>
              <w:t>Pede Deferimento.</w:t>
            </w:r>
          </w:p>
          <w:p w14:paraId="4D45B970" w14:textId="77777777" w:rsidR="008F30BD" w:rsidRPr="00180538"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180538">
              <w:rPr>
                <w:rFonts w:ascii="Times New Roman" w:eastAsia="Times New Roman" w:hAnsi="Times New Roman"/>
                <w:color w:val="000000" w:themeColor="text1"/>
                <w:sz w:val="24"/>
                <w:szCs w:val="24"/>
              </w:rPr>
              <w:t>...........................................................</w:t>
            </w:r>
          </w:p>
          <w:p w14:paraId="06E7EB3D" w14:textId="77777777" w:rsidR="008F30BD" w:rsidRPr="00180538"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180538">
              <w:rPr>
                <w:rFonts w:ascii="Times New Roman" w:eastAsia="Times New Roman" w:hAnsi="Times New Roman"/>
                <w:color w:val="000000" w:themeColor="text1"/>
                <w:sz w:val="24"/>
                <w:szCs w:val="24"/>
              </w:rPr>
              <w:t>Presidente da Instituição</w:t>
            </w:r>
          </w:p>
          <w:p w14:paraId="0A3825B5" w14:textId="77777777" w:rsidR="008F30BD" w:rsidRPr="00180538"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180538">
              <w:rPr>
                <w:rFonts w:ascii="Times New Roman" w:eastAsia="Times New Roman" w:hAnsi="Times New Roman"/>
                <w:color w:val="000000" w:themeColor="text1"/>
                <w:sz w:val="24"/>
                <w:szCs w:val="24"/>
              </w:rPr>
              <w:t>  Londrina,                                                       </w:t>
            </w:r>
          </w:p>
        </w:tc>
      </w:tr>
      <w:tr w:rsidR="008F30BD" w14:paraId="36EFD6F6" w14:textId="77777777" w:rsidTr="00C96C3A">
        <w:trPr>
          <w:tblCellSpacing w:w="0" w:type="dxa"/>
        </w:trPr>
        <w:tc>
          <w:tcPr>
            <w:tcW w:w="9725" w:type="dxa"/>
            <w:gridSpan w:val="8"/>
            <w:tcBorders>
              <w:top w:val="outset" w:sz="6" w:space="0" w:color="auto"/>
              <w:left w:val="outset" w:sz="6" w:space="0" w:color="auto"/>
              <w:bottom w:val="outset" w:sz="6" w:space="0" w:color="auto"/>
              <w:right w:val="outset" w:sz="6" w:space="0" w:color="auto"/>
            </w:tcBorders>
            <w:vAlign w:val="center"/>
          </w:tcPr>
          <w:p w14:paraId="74C14E90" w14:textId="77777777" w:rsidR="008F30BD" w:rsidRPr="00180538" w:rsidRDefault="008F30BD" w:rsidP="00E93EFF">
            <w:pPr>
              <w:spacing w:after="100" w:afterAutospacing="1" w:line="240" w:lineRule="auto"/>
              <w:jc w:val="both"/>
              <w:rPr>
                <w:rFonts w:ascii="Times New Roman" w:eastAsia="Times New Roman" w:hAnsi="Times New Roman"/>
                <w:color w:val="000000" w:themeColor="text1"/>
                <w:sz w:val="24"/>
                <w:szCs w:val="24"/>
              </w:rPr>
            </w:pPr>
            <w:r w:rsidRPr="00180538">
              <w:rPr>
                <w:rFonts w:ascii="Times New Roman" w:eastAsia="Times New Roman" w:hAnsi="Times New Roman"/>
                <w:color w:val="000000" w:themeColor="text1"/>
                <w:sz w:val="24"/>
                <w:szCs w:val="24"/>
              </w:rPr>
              <w:t>11 – APROVAÇÃO PELO CONCEDENTE</w:t>
            </w:r>
          </w:p>
        </w:tc>
      </w:tr>
    </w:tbl>
    <w:p w14:paraId="370EECCB" w14:textId="77777777" w:rsidR="008F30BD" w:rsidRDefault="008F30BD" w:rsidP="00E93EFF">
      <w:pPr>
        <w:spacing w:after="100" w:afterAutospacing="1" w:line="240" w:lineRule="auto"/>
        <w:jc w:val="both"/>
        <w:rPr>
          <w:rFonts w:ascii="Times New Roman" w:eastAsia="Times New Roman" w:hAnsi="Times New Roman"/>
          <w:sz w:val="24"/>
          <w:szCs w:val="24"/>
        </w:rPr>
      </w:pPr>
      <w:r>
        <w:rPr>
          <w:rFonts w:ascii="Times New Roman" w:eastAsia="Times New Roman" w:hAnsi="Times New Roman"/>
          <w:sz w:val="24"/>
          <w:szCs w:val="24"/>
        </w:rPr>
        <w:t>APROVADO.</w:t>
      </w:r>
    </w:p>
    <w:p w14:paraId="529EFF09" w14:textId="77777777" w:rsidR="008F30BD" w:rsidRDefault="008F30BD" w:rsidP="003C6A49">
      <w:pPr>
        <w:spacing w:after="100" w:afterAutospacing="1" w:line="240" w:lineRule="auto"/>
        <w:jc w:val="right"/>
        <w:rPr>
          <w:rFonts w:ascii="Times New Roman" w:eastAsia="Times New Roman" w:hAnsi="Times New Roman"/>
          <w:sz w:val="24"/>
          <w:szCs w:val="24"/>
        </w:rPr>
      </w:pPr>
      <w:r>
        <w:rPr>
          <w:rFonts w:ascii="Times New Roman" w:eastAsia="Times New Roman" w:hAnsi="Times New Roman"/>
          <w:sz w:val="24"/>
          <w:szCs w:val="24"/>
        </w:rPr>
        <w:t>Londrina,</w:t>
      </w:r>
    </w:p>
    <w:p w14:paraId="1068795E" w14:textId="1492CF65" w:rsidR="008F30BD" w:rsidRDefault="008F30BD" w:rsidP="00E93EFF">
      <w:pPr>
        <w:spacing w:after="100" w:afterAutospacing="1" w:line="240" w:lineRule="auto"/>
        <w:jc w:val="both"/>
        <w:rPr>
          <w:rFonts w:ascii="Times New Roman" w:eastAsia="Times New Roman" w:hAnsi="Times New Roman"/>
          <w:sz w:val="24"/>
          <w:szCs w:val="24"/>
        </w:rPr>
      </w:pPr>
      <w:r>
        <w:rPr>
          <w:rFonts w:ascii="Times New Roman" w:eastAsia="Times New Roman" w:hAnsi="Times New Roman"/>
          <w:sz w:val="24"/>
          <w:szCs w:val="24"/>
        </w:rPr>
        <w:t xml:space="preserve">Comissão de Seleção </w:t>
      </w:r>
    </w:p>
    <w:p w14:paraId="0997E9BA" w14:textId="1A60C34E" w:rsidR="00B376BC" w:rsidRPr="00697126" w:rsidRDefault="008F30BD" w:rsidP="00697126">
      <w:pPr>
        <w:spacing w:after="100" w:afterAutospacing="1" w:line="240" w:lineRule="auto"/>
        <w:jc w:val="both"/>
        <w:rPr>
          <w:rFonts w:ascii="Times New Roman" w:eastAsia="Times New Roman" w:hAnsi="Times New Roman"/>
          <w:sz w:val="24"/>
          <w:szCs w:val="24"/>
        </w:rPr>
      </w:pPr>
      <w:r w:rsidRPr="0045102C">
        <w:rPr>
          <w:rFonts w:ascii="Times New Roman" w:eastAsia="Times New Roman" w:hAnsi="Times New Roman"/>
          <w:sz w:val="24"/>
          <w:szCs w:val="24"/>
        </w:rPr>
        <w:t>Jacqueline Marçal Micali</w:t>
      </w:r>
      <w:r w:rsidR="00697126">
        <w:rPr>
          <w:rFonts w:ascii="Times New Roman" w:eastAsia="Times New Roman" w:hAnsi="Times New Roman"/>
          <w:sz w:val="24"/>
          <w:szCs w:val="24"/>
        </w:rPr>
        <w:t xml:space="preserve"> - </w:t>
      </w:r>
      <w:r w:rsidRPr="0045102C">
        <w:rPr>
          <w:rFonts w:ascii="Times New Roman" w:eastAsia="Times New Roman" w:hAnsi="Times New Roman"/>
          <w:sz w:val="24"/>
          <w:szCs w:val="24"/>
        </w:rPr>
        <w:t>Secretária Municipal de Assistência Social</w:t>
      </w:r>
    </w:p>
    <w:p w14:paraId="70D08AA4" w14:textId="55827A3A" w:rsidR="000C4FF6" w:rsidRDefault="00CC620D" w:rsidP="00E93EFF">
      <w:pPr>
        <w:spacing w:after="28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ANEXO III</w:t>
      </w:r>
    </w:p>
    <w:p w14:paraId="0B63A154" w14:textId="77777777" w:rsidR="000C4FF6" w:rsidRDefault="00CC620D" w:rsidP="00E93EFF">
      <w:pPr>
        <w:spacing w:after="28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EDITAL Nº 00./2020 -  SMAS/FMDCA</w:t>
      </w:r>
    </w:p>
    <w:p w14:paraId="0830CECA" w14:textId="77777777" w:rsidR="000C4FF6" w:rsidRDefault="00CC620D" w:rsidP="00E93EFF">
      <w:pPr>
        <w:spacing w:after="280" w:line="240" w:lineRule="auto"/>
        <w:jc w:val="center"/>
        <w:rPr>
          <w:rFonts w:ascii="Times New Roman" w:eastAsia="Times New Roman" w:hAnsi="Times New Roman" w:cs="Times New Roman"/>
          <w:sz w:val="24"/>
          <w:szCs w:val="24"/>
        </w:rPr>
      </w:pPr>
      <w:bookmarkStart w:id="1" w:name="_30j0zll" w:colFirst="0" w:colLast="0"/>
      <w:bookmarkEnd w:id="1"/>
      <w:r>
        <w:rPr>
          <w:rFonts w:ascii="Times New Roman" w:eastAsia="Times New Roman" w:hAnsi="Times New Roman" w:cs="Times New Roman"/>
          <w:sz w:val="24"/>
          <w:szCs w:val="24"/>
        </w:rPr>
        <w:t>FORMULÁRIO DE RECURSO</w:t>
      </w:r>
    </w:p>
    <w:p w14:paraId="5379C27F" w14:textId="77777777" w:rsidR="000C4FF6" w:rsidRDefault="00CC620D" w:rsidP="00E93EFF">
      <w:pPr>
        <w:spacing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À Comissão de Seleção</w:t>
      </w:r>
    </w:p>
    <w:p w14:paraId="012754F0" w14:textId="77777777" w:rsidR="000C4FF6" w:rsidRDefault="00CC620D" w:rsidP="00E93EFF">
      <w:pPr>
        <w:spacing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Eu, ___________________________________________________________________________, CPF nº ________________________________ e RG nº _________________________________,</w:t>
      </w:r>
    </w:p>
    <w:p w14:paraId="5CF223A6" w14:textId="77777777" w:rsidR="000C4FF6" w:rsidRDefault="00CC620D" w:rsidP="00E93EFF">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presidente da________________________________________</w:t>
      </w:r>
      <w:r>
        <w:rPr>
          <w:rFonts w:ascii="Times New Roman" w:eastAsia="Times New Roman" w:hAnsi="Times New Roman" w:cs="Times New Roman"/>
          <w:b/>
          <w:sz w:val="24"/>
          <w:szCs w:val="24"/>
        </w:rPr>
        <w:t>____________________________</w:t>
      </w:r>
    </w:p>
    <w:p w14:paraId="504E7471" w14:textId="77777777" w:rsidR="000C4FF6" w:rsidRDefault="00CC620D" w:rsidP="00E93EFF">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______________________________________________________________________________</w:t>
      </w:r>
    </w:p>
    <w:p w14:paraId="6CD5EFE2" w14:textId="77777777" w:rsidR="000C4FF6" w:rsidRDefault="00CC620D" w:rsidP="00E93EFF">
      <w:pPr>
        <w:tabs>
          <w:tab w:val="left" w:pos="3261"/>
        </w:tabs>
        <w:spacing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CNPJ nº _____________________________________, venho, respeitosamente, perante essa Comissão de Seleção, interpor o presente RECURSO contra o resultado preliminar, pelo(s) motivo(s) abaixo justificados:</w:t>
      </w:r>
    </w:p>
    <w:p w14:paraId="6660B353" w14:textId="77777777" w:rsidR="000C4FF6" w:rsidRDefault="00CC620D" w:rsidP="00E93EFF">
      <w:pPr>
        <w:spacing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6CC6BAB" w14:textId="77777777" w:rsidR="000C4FF6" w:rsidRDefault="00CC620D" w:rsidP="00E93EFF">
      <w:pPr>
        <w:spacing w:after="0" w:line="240" w:lineRule="auto"/>
        <w:ind w:left="60" w:right="6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Londrina, _____/____________ de 2020.</w:t>
      </w:r>
    </w:p>
    <w:p w14:paraId="0B4B43E9" w14:textId="77777777" w:rsidR="000C4FF6" w:rsidRDefault="00CC620D" w:rsidP="00E93EFF">
      <w:pPr>
        <w:spacing w:after="28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____________________________________________</w:t>
      </w:r>
    </w:p>
    <w:p w14:paraId="76EAC8BE" w14:textId="70DB45B6" w:rsidR="00B376BC" w:rsidRDefault="00CC620D" w:rsidP="00E93EFF">
      <w:pPr>
        <w:spacing w:after="28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Assinatura do Requerente</w:t>
      </w:r>
    </w:p>
    <w:p w14:paraId="270E456A" w14:textId="77777777" w:rsidR="00B376BC" w:rsidRDefault="00B376BC" w:rsidP="00E93EFF">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28241F6E" w14:textId="77777777" w:rsidR="000C4FF6" w:rsidRDefault="00CC620D" w:rsidP="00E93EFF">
      <w:pPr>
        <w:spacing w:after="28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ANEXO IV</w:t>
      </w:r>
    </w:p>
    <w:p w14:paraId="0CD682ED" w14:textId="6989B55E" w:rsidR="000C4FF6" w:rsidRDefault="000C4FF6" w:rsidP="00E93EFF">
      <w:pPr>
        <w:spacing w:after="280" w:line="240" w:lineRule="auto"/>
        <w:jc w:val="center"/>
        <w:rPr>
          <w:rFonts w:ascii="Times New Roman" w:eastAsia="Times New Roman" w:hAnsi="Times New Roman" w:cs="Times New Roman"/>
          <w:sz w:val="24"/>
          <w:szCs w:val="24"/>
        </w:rPr>
      </w:pPr>
    </w:p>
    <w:p w14:paraId="1C6967E9" w14:textId="77777777" w:rsidR="000C4FF6" w:rsidRDefault="00CC620D" w:rsidP="00E93EFF">
      <w:pPr>
        <w:spacing w:after="28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DECLARAÇÃO SOBRE INSTALAÇÕES E CONDIÇÕES MATERIAIS</w:t>
      </w:r>
    </w:p>
    <w:p w14:paraId="12C416C3" w14:textId="77777777" w:rsidR="000C4FF6" w:rsidRDefault="00CC620D" w:rsidP="00E93EFF">
      <w:pPr>
        <w:spacing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07A9E466" w14:textId="77777777" w:rsidR="000C4FF6" w:rsidRDefault="00CC620D" w:rsidP="00E93EFF">
      <w:pPr>
        <w:spacing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Declaro, em conformidade com o art. 33, </w:t>
      </w:r>
      <w:r>
        <w:rPr>
          <w:rFonts w:ascii="Times New Roman" w:eastAsia="Times New Roman" w:hAnsi="Times New Roman" w:cs="Times New Roman"/>
          <w:b/>
          <w:sz w:val="24"/>
          <w:szCs w:val="24"/>
        </w:rPr>
        <w:t>caput</w:t>
      </w:r>
      <w:r>
        <w:rPr>
          <w:rFonts w:ascii="Times New Roman" w:eastAsia="Times New Roman" w:hAnsi="Times New Roman" w:cs="Times New Roman"/>
          <w:sz w:val="24"/>
          <w:szCs w:val="24"/>
        </w:rPr>
        <w:t>, inciso V, alínea “c”, da Lei nº 13.019, de 2014, que a </w:t>
      </w:r>
      <w:r>
        <w:rPr>
          <w:rFonts w:ascii="Times New Roman" w:eastAsia="Times New Roman" w:hAnsi="Times New Roman" w:cs="Times New Roman"/>
          <w:i/>
          <w:sz w:val="24"/>
          <w:szCs w:val="24"/>
        </w:rPr>
        <w:t>[identificação da organização da sociedade civil – OSC]</w:t>
      </w:r>
      <w:r>
        <w:rPr>
          <w:rFonts w:ascii="Times New Roman" w:eastAsia="Times New Roman" w:hAnsi="Times New Roman" w:cs="Times New Roman"/>
          <w:sz w:val="24"/>
          <w:szCs w:val="24"/>
        </w:rPr>
        <w:t>:</w:t>
      </w:r>
    </w:p>
    <w:p w14:paraId="1BABE151" w14:textId="77777777" w:rsidR="000C4FF6" w:rsidRDefault="00CC620D" w:rsidP="00E93EFF">
      <w:pPr>
        <w:spacing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2BEFA61C" w14:textId="77777777" w:rsidR="000C4FF6" w:rsidRDefault="00CC620D" w:rsidP="00E93EFF">
      <w:pPr>
        <w:numPr>
          <w:ilvl w:val="0"/>
          <w:numId w:val="23"/>
        </w:numPr>
        <w:spacing w:after="280" w:line="240" w:lineRule="auto"/>
        <w:jc w:val="both"/>
      </w:pPr>
      <w:r>
        <w:rPr>
          <w:rFonts w:ascii="Times New Roman" w:eastAsia="Times New Roman" w:hAnsi="Times New Roman" w:cs="Times New Roman"/>
          <w:sz w:val="24"/>
          <w:szCs w:val="24"/>
        </w:rPr>
        <w:t>dispõe de instalações e outras condições materiais para o desenvolvimento das atividades  previstos na parceria e o cumprimento das metas estabelecidas, em condições de salubridade e segurança adequadas.</w:t>
      </w:r>
    </w:p>
    <w:p w14:paraId="23C4572A" w14:textId="77777777" w:rsidR="000C4FF6" w:rsidRDefault="00CC620D" w:rsidP="00E93EFF">
      <w:pPr>
        <w:spacing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OU</w:t>
      </w:r>
    </w:p>
    <w:p w14:paraId="3E50BBAD" w14:textId="77777777" w:rsidR="000C4FF6" w:rsidRDefault="00CC620D" w:rsidP="00E93EFF">
      <w:pPr>
        <w:numPr>
          <w:ilvl w:val="0"/>
          <w:numId w:val="24"/>
        </w:numPr>
        <w:spacing w:after="280" w:line="240" w:lineRule="auto"/>
        <w:jc w:val="both"/>
      </w:pPr>
      <w:r>
        <w:rPr>
          <w:rFonts w:ascii="Times New Roman" w:eastAsia="Times New Roman" w:hAnsi="Times New Roman" w:cs="Times New Roman"/>
          <w:sz w:val="24"/>
          <w:szCs w:val="24"/>
        </w:rPr>
        <w:t>pretende contratar ou adquirir com recursos da parceria as condições materiais para o desenvolvimento das atividades ou projetos previstos na parceria e o cumprimento das metas estabelecidas, em condições de salubridade e segurança adequadas.</w:t>
      </w:r>
    </w:p>
    <w:p w14:paraId="3A3CB863" w14:textId="77777777" w:rsidR="000C4FF6" w:rsidRDefault="00CC620D" w:rsidP="00E93EFF">
      <w:pPr>
        <w:spacing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OU</w:t>
      </w:r>
    </w:p>
    <w:p w14:paraId="467A6DF4" w14:textId="77777777" w:rsidR="000C4FF6" w:rsidRDefault="00CC620D" w:rsidP="00E93EFF">
      <w:pPr>
        <w:numPr>
          <w:ilvl w:val="0"/>
          <w:numId w:val="25"/>
        </w:numPr>
        <w:spacing w:after="280" w:line="240" w:lineRule="auto"/>
        <w:jc w:val="both"/>
      </w:pPr>
      <w:r>
        <w:rPr>
          <w:rFonts w:ascii="Times New Roman" w:eastAsia="Times New Roman" w:hAnsi="Times New Roman" w:cs="Times New Roman"/>
          <w:sz w:val="24"/>
          <w:szCs w:val="24"/>
        </w:rPr>
        <w:t>dispõe de instalações e outras condições materiais, em condições de salubridade e segurança adequadas para o desenvolvimento das atividades ou projetos previstos na parceria e o cumprimento das metas estabelecidas, bem como pretende, ainda, contratar ou adquirir com recursos da parceria outros bens para tanto.</w:t>
      </w:r>
    </w:p>
    <w:p w14:paraId="61D90820" w14:textId="77777777" w:rsidR="000C4FF6" w:rsidRDefault="00CC620D" w:rsidP="00E93EFF">
      <w:pPr>
        <w:spacing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5E198F56" w14:textId="77777777" w:rsidR="000C4FF6" w:rsidRDefault="00CC620D" w:rsidP="00E93EFF">
      <w:pPr>
        <w:spacing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OBS: A organização da sociedade civil adotará uma das três redações acima, conforme a sua situação. A presente observação deverá ser suprimida da versão final da declaração.</w:t>
      </w:r>
    </w:p>
    <w:p w14:paraId="159CBCAC" w14:textId="77777777" w:rsidR="000C4FF6" w:rsidRDefault="00CC620D" w:rsidP="00E93EFF">
      <w:pPr>
        <w:spacing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38FED193" w14:textId="77777777" w:rsidR="000C4FF6" w:rsidRDefault="00CC620D" w:rsidP="00697126">
      <w:pPr>
        <w:spacing w:after="280"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Londrina, ____ de ______________ de 20___.</w:t>
      </w:r>
    </w:p>
    <w:p w14:paraId="22BACBFF" w14:textId="77777777" w:rsidR="000C4FF6" w:rsidRDefault="00CC620D" w:rsidP="00E93EFF">
      <w:pPr>
        <w:spacing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7330B612" w14:textId="77777777" w:rsidR="000C4FF6" w:rsidRDefault="00CC620D" w:rsidP="00697126">
      <w:pPr>
        <w:spacing w:after="28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771C4CCD" w14:textId="22068D48" w:rsidR="00B376BC" w:rsidRDefault="00CC620D" w:rsidP="00697126">
      <w:pPr>
        <w:spacing w:after="28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(Nome e Cargo do Representante Legal da OSC)</w:t>
      </w:r>
    </w:p>
    <w:p w14:paraId="7066CA56" w14:textId="77777777" w:rsidR="00B376BC" w:rsidRDefault="00B376BC" w:rsidP="00E93EFF">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13BB441E" w14:textId="326D3483" w:rsidR="000C4FF6" w:rsidRDefault="00CC620D" w:rsidP="00E93EFF">
      <w:pPr>
        <w:spacing w:after="28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ANEXO V</w:t>
      </w:r>
    </w:p>
    <w:p w14:paraId="1230FF41" w14:textId="77777777" w:rsidR="000C4FF6" w:rsidRDefault="00CC620D" w:rsidP="00E93EFF">
      <w:pPr>
        <w:spacing w:after="28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DECLARAÇÃO</w:t>
      </w:r>
    </w:p>
    <w:p w14:paraId="7CBD179B" w14:textId="77777777" w:rsidR="000C4FF6" w:rsidRDefault="00CC620D" w:rsidP="00E93EFF">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Declaro para os devidos fins, em nome da </w:t>
      </w:r>
      <w:r>
        <w:rPr>
          <w:rFonts w:ascii="Times New Roman" w:eastAsia="Times New Roman" w:hAnsi="Times New Roman" w:cs="Times New Roman"/>
          <w:i/>
          <w:sz w:val="24"/>
          <w:szCs w:val="24"/>
        </w:rPr>
        <w:t>[identificação da organização da sociedade civil – OSC]</w:t>
      </w:r>
      <w:r>
        <w:rPr>
          <w:rFonts w:ascii="Times New Roman" w:eastAsia="Times New Roman" w:hAnsi="Times New Roman" w:cs="Times New Roman"/>
          <w:sz w:val="24"/>
          <w:szCs w:val="24"/>
        </w:rPr>
        <w:t xml:space="preserve">, nos termos da Lei Federal 13.019/2014 e Lei Municipal 9.538/2004 e Decreto Municipal nº1.210/2017, que: </w:t>
      </w:r>
    </w:p>
    <w:p w14:paraId="7D3FA1F2" w14:textId="77777777" w:rsidR="000C4FF6" w:rsidRDefault="000C4FF6" w:rsidP="00E93EFF">
      <w:pPr>
        <w:spacing w:after="0" w:line="240" w:lineRule="auto"/>
        <w:jc w:val="both"/>
        <w:rPr>
          <w:rFonts w:ascii="Times New Roman" w:eastAsia="Times New Roman" w:hAnsi="Times New Roman" w:cs="Times New Roman"/>
          <w:sz w:val="24"/>
          <w:szCs w:val="24"/>
        </w:rPr>
      </w:pPr>
    </w:p>
    <w:p w14:paraId="0D34BEDF" w14:textId="77777777" w:rsidR="000C4FF6" w:rsidRDefault="00CC620D" w:rsidP="00E93EFF">
      <w:pPr>
        <w:numPr>
          <w:ilvl w:val="1"/>
          <w:numId w:val="26"/>
        </w:numPr>
        <w:pBdr>
          <w:top w:val="nil"/>
          <w:left w:val="nil"/>
          <w:bottom w:val="nil"/>
          <w:right w:val="nil"/>
          <w:between w:val="nil"/>
        </w:pBdr>
        <w:spacing w:after="0" w:line="240" w:lineRule="auto"/>
        <w:ind w:left="284"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não há no quadro de dirigentes desta OSC, membro de Poder ou do Ministério Público ou dirigente de órgão ou entidade da administração pública; ou seu cônjuge, companheiro ou parente em linha reta, colateral ou por afinidade, até o segundo grau. </w:t>
      </w:r>
    </w:p>
    <w:p w14:paraId="3B8B3187" w14:textId="77777777" w:rsidR="000C4FF6" w:rsidRDefault="000C4FF6" w:rsidP="00E93EFF">
      <w:pPr>
        <w:spacing w:after="0" w:line="240" w:lineRule="auto"/>
        <w:ind w:left="284"/>
        <w:jc w:val="both"/>
        <w:rPr>
          <w:rFonts w:ascii="Times New Roman" w:eastAsia="Times New Roman" w:hAnsi="Times New Roman" w:cs="Times New Roman"/>
          <w:sz w:val="24"/>
          <w:szCs w:val="24"/>
        </w:rPr>
      </w:pPr>
    </w:p>
    <w:p w14:paraId="65F7CA94" w14:textId="77777777" w:rsidR="000C4FF6" w:rsidRDefault="00CC620D" w:rsidP="00E93EFF">
      <w:pPr>
        <w:numPr>
          <w:ilvl w:val="1"/>
          <w:numId w:val="26"/>
        </w:numPr>
        <w:spacing w:after="0" w:line="240" w:lineRule="auto"/>
        <w:ind w:left="284"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6E2374FE" w14:textId="77777777" w:rsidR="000C4FF6" w:rsidRDefault="000C4FF6" w:rsidP="00E93EFF">
      <w:pPr>
        <w:spacing w:after="0" w:line="240" w:lineRule="auto"/>
        <w:ind w:left="284"/>
        <w:jc w:val="both"/>
        <w:rPr>
          <w:rFonts w:ascii="Times New Roman" w:eastAsia="Times New Roman" w:hAnsi="Times New Roman" w:cs="Times New Roman"/>
          <w:sz w:val="24"/>
          <w:szCs w:val="24"/>
        </w:rPr>
      </w:pPr>
    </w:p>
    <w:p w14:paraId="614C1D52" w14:textId="77777777" w:rsidR="000C4FF6" w:rsidRDefault="00CC620D" w:rsidP="00E93EFF">
      <w:pPr>
        <w:numPr>
          <w:ilvl w:val="1"/>
          <w:numId w:val="26"/>
        </w:numPr>
        <w:spacing w:after="0" w:line="240" w:lineRule="auto"/>
        <w:ind w:left="284"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w:t>
      </w:r>
    </w:p>
    <w:p w14:paraId="400DC61B" w14:textId="77777777" w:rsidR="000C4FF6" w:rsidRDefault="00CC620D" w:rsidP="00E93EFF">
      <w:pPr>
        <w:spacing w:after="0" w:line="240" w:lineRule="auto"/>
        <w:ind w:left="2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(III) pessoas naturais condenadas pela prática de crimes contra a administração pública ou contra o patrimônio público, de crimes eleitorais para os quais a lei comine pena privativa de liberdade, e de crimes de lavagem ou ocultação de bens, direitos e valores. </w:t>
      </w:r>
    </w:p>
    <w:p w14:paraId="6B75C230" w14:textId="77777777" w:rsidR="000C4FF6" w:rsidRDefault="000C4FF6" w:rsidP="00E93EFF">
      <w:pPr>
        <w:pBdr>
          <w:top w:val="nil"/>
          <w:left w:val="nil"/>
          <w:bottom w:val="nil"/>
          <w:right w:val="nil"/>
          <w:between w:val="nil"/>
        </w:pBdr>
        <w:spacing w:after="0" w:line="240" w:lineRule="auto"/>
        <w:ind w:left="284" w:hanging="720"/>
        <w:jc w:val="both"/>
        <w:rPr>
          <w:rFonts w:ascii="Times New Roman" w:eastAsia="Times New Roman" w:hAnsi="Times New Roman" w:cs="Times New Roman"/>
          <w:color w:val="000000"/>
          <w:sz w:val="24"/>
          <w:szCs w:val="24"/>
        </w:rPr>
      </w:pPr>
    </w:p>
    <w:p w14:paraId="1FA7971D" w14:textId="77777777" w:rsidR="000C4FF6" w:rsidRDefault="00CC620D" w:rsidP="00E93EFF">
      <w:pPr>
        <w:numPr>
          <w:ilvl w:val="1"/>
          <w:numId w:val="26"/>
        </w:numPr>
        <w:spacing w:after="0" w:line="240" w:lineRule="auto"/>
        <w:ind w:left="284"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7B5CE7C2" w14:textId="77777777" w:rsidR="000C4FF6" w:rsidRDefault="000C4FF6" w:rsidP="00E93EFF">
      <w:pPr>
        <w:pBdr>
          <w:top w:val="nil"/>
          <w:left w:val="nil"/>
          <w:bottom w:val="nil"/>
          <w:right w:val="nil"/>
          <w:between w:val="nil"/>
        </w:pBdr>
        <w:spacing w:after="0" w:line="240" w:lineRule="auto"/>
        <w:ind w:left="284" w:hanging="720"/>
        <w:jc w:val="both"/>
        <w:rPr>
          <w:rFonts w:ascii="Times New Roman" w:eastAsia="Times New Roman" w:hAnsi="Times New Roman" w:cs="Times New Roman"/>
          <w:color w:val="000000"/>
          <w:sz w:val="24"/>
          <w:szCs w:val="24"/>
        </w:rPr>
      </w:pPr>
    </w:p>
    <w:p w14:paraId="3633EE78" w14:textId="77777777" w:rsidR="000C4FF6" w:rsidRDefault="00CC620D" w:rsidP="00E93EFF">
      <w:pPr>
        <w:numPr>
          <w:ilvl w:val="1"/>
          <w:numId w:val="26"/>
        </w:numPr>
        <w:spacing w:after="0" w:line="240" w:lineRule="auto"/>
        <w:ind w:left="284"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que os bens e direitos desta Organização da Sociedade Civil, não constituem patrimônio de indivíduos;</w:t>
      </w:r>
    </w:p>
    <w:p w14:paraId="01504824" w14:textId="77777777" w:rsidR="000C4FF6" w:rsidRDefault="000C4FF6" w:rsidP="00E93EFF">
      <w:pPr>
        <w:pBdr>
          <w:top w:val="nil"/>
          <w:left w:val="nil"/>
          <w:bottom w:val="nil"/>
          <w:right w:val="nil"/>
          <w:between w:val="nil"/>
        </w:pBdr>
        <w:spacing w:after="0" w:line="240" w:lineRule="auto"/>
        <w:ind w:left="284" w:hanging="720"/>
        <w:jc w:val="both"/>
        <w:rPr>
          <w:rFonts w:ascii="Times New Roman" w:eastAsia="Times New Roman" w:hAnsi="Times New Roman" w:cs="Times New Roman"/>
          <w:color w:val="000000"/>
          <w:sz w:val="24"/>
          <w:szCs w:val="24"/>
        </w:rPr>
      </w:pPr>
    </w:p>
    <w:p w14:paraId="7FEC38AF" w14:textId="77777777" w:rsidR="000C4FF6" w:rsidRDefault="00CC620D" w:rsidP="00E93EFF">
      <w:pPr>
        <w:numPr>
          <w:ilvl w:val="1"/>
          <w:numId w:val="26"/>
        </w:numPr>
        <w:spacing w:after="0" w:line="240" w:lineRule="auto"/>
        <w:ind w:left="284"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que me responsabilizo pelo recebimento, pela correta aplicação e pela prestação de contas dos recursos recebidos;</w:t>
      </w:r>
    </w:p>
    <w:p w14:paraId="244786D7" w14:textId="77777777" w:rsidR="000C4FF6" w:rsidRDefault="000C4FF6" w:rsidP="00E93EFF">
      <w:pPr>
        <w:pBdr>
          <w:top w:val="nil"/>
          <w:left w:val="nil"/>
          <w:bottom w:val="nil"/>
          <w:right w:val="nil"/>
          <w:between w:val="nil"/>
        </w:pBdr>
        <w:spacing w:after="0" w:line="240" w:lineRule="auto"/>
        <w:ind w:left="284" w:hanging="720"/>
        <w:jc w:val="both"/>
        <w:rPr>
          <w:rFonts w:ascii="Times New Roman" w:eastAsia="Times New Roman" w:hAnsi="Times New Roman" w:cs="Times New Roman"/>
          <w:color w:val="000000"/>
          <w:sz w:val="24"/>
          <w:szCs w:val="24"/>
        </w:rPr>
      </w:pPr>
    </w:p>
    <w:p w14:paraId="670CAF75" w14:textId="77777777" w:rsidR="000C4FF6" w:rsidRDefault="00CC620D" w:rsidP="00E93EFF">
      <w:pPr>
        <w:numPr>
          <w:ilvl w:val="1"/>
          <w:numId w:val="26"/>
        </w:numPr>
        <w:spacing w:after="0" w:line="240" w:lineRule="auto"/>
        <w:ind w:left="284"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que esta Organização da Sociedade Civil não possui dívida com o Poder Público, bem como não possui inscrição nos bancos de dados públicos e privados de proteção ao crédito;</w:t>
      </w:r>
    </w:p>
    <w:p w14:paraId="6CB41509" w14:textId="77777777" w:rsidR="000C4FF6" w:rsidRDefault="000C4FF6" w:rsidP="00E93EFF">
      <w:pPr>
        <w:pBdr>
          <w:top w:val="nil"/>
          <w:left w:val="nil"/>
          <w:bottom w:val="nil"/>
          <w:right w:val="nil"/>
          <w:between w:val="nil"/>
        </w:pBdr>
        <w:spacing w:after="0" w:line="240" w:lineRule="auto"/>
        <w:ind w:left="284" w:hanging="720"/>
        <w:jc w:val="both"/>
        <w:rPr>
          <w:rFonts w:ascii="Times New Roman" w:eastAsia="Times New Roman" w:hAnsi="Times New Roman" w:cs="Times New Roman"/>
          <w:color w:val="000000"/>
          <w:sz w:val="24"/>
          <w:szCs w:val="24"/>
        </w:rPr>
      </w:pPr>
    </w:p>
    <w:p w14:paraId="5397EBEF" w14:textId="77777777" w:rsidR="000C4FF6" w:rsidRDefault="00CC620D" w:rsidP="00E93EFF">
      <w:pPr>
        <w:numPr>
          <w:ilvl w:val="1"/>
          <w:numId w:val="26"/>
        </w:numPr>
        <w:spacing w:after="0" w:line="240" w:lineRule="auto"/>
        <w:ind w:left="284"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06431ECC" w14:textId="77777777" w:rsidR="000C4FF6" w:rsidRDefault="000C4FF6" w:rsidP="00E93EFF">
      <w:pPr>
        <w:pBdr>
          <w:top w:val="nil"/>
          <w:left w:val="nil"/>
          <w:bottom w:val="nil"/>
          <w:right w:val="nil"/>
          <w:between w:val="nil"/>
        </w:pBdr>
        <w:spacing w:after="0"/>
        <w:ind w:left="720"/>
        <w:jc w:val="both"/>
        <w:rPr>
          <w:rFonts w:ascii="Times New Roman" w:eastAsia="Times New Roman" w:hAnsi="Times New Roman" w:cs="Times New Roman"/>
          <w:color w:val="000000"/>
          <w:sz w:val="24"/>
          <w:szCs w:val="24"/>
        </w:rPr>
      </w:pPr>
    </w:p>
    <w:p w14:paraId="58012BF5" w14:textId="77777777" w:rsidR="000C4FF6" w:rsidRDefault="00CC620D" w:rsidP="00E93EFF">
      <w:pPr>
        <w:pBdr>
          <w:top w:val="nil"/>
          <w:left w:val="nil"/>
          <w:bottom w:val="nil"/>
          <w:right w:val="nil"/>
          <w:between w:val="nil"/>
        </w:pBdr>
        <w:spacing w:after="0"/>
        <w:ind w:left="72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Londrina, ____ de ______________ de 20___.</w:t>
      </w:r>
    </w:p>
    <w:p w14:paraId="40004A85" w14:textId="77777777" w:rsidR="000C4FF6" w:rsidRDefault="000C4FF6" w:rsidP="00E93EFF">
      <w:pPr>
        <w:pBdr>
          <w:top w:val="nil"/>
          <w:left w:val="nil"/>
          <w:bottom w:val="nil"/>
          <w:right w:val="nil"/>
          <w:between w:val="nil"/>
        </w:pBdr>
        <w:spacing w:after="0"/>
        <w:ind w:left="720"/>
        <w:jc w:val="both"/>
        <w:rPr>
          <w:rFonts w:ascii="Times New Roman" w:eastAsia="Times New Roman" w:hAnsi="Times New Roman" w:cs="Times New Roman"/>
          <w:color w:val="000000"/>
          <w:sz w:val="24"/>
          <w:szCs w:val="24"/>
        </w:rPr>
      </w:pPr>
    </w:p>
    <w:p w14:paraId="66379519" w14:textId="77777777" w:rsidR="000C4FF6" w:rsidRDefault="00CC620D" w:rsidP="00E93EFF">
      <w:pPr>
        <w:pBdr>
          <w:top w:val="nil"/>
          <w:left w:val="nil"/>
          <w:bottom w:val="nil"/>
          <w:right w:val="nil"/>
          <w:between w:val="nil"/>
        </w:pBdr>
        <w:spacing w:after="0"/>
        <w:ind w:left="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p w14:paraId="7D5FD68A" w14:textId="77777777" w:rsidR="000C4FF6" w:rsidRDefault="00CC620D" w:rsidP="00E93EFF">
      <w:pPr>
        <w:pBdr>
          <w:top w:val="nil"/>
          <w:left w:val="nil"/>
          <w:bottom w:val="nil"/>
          <w:right w:val="nil"/>
          <w:between w:val="nil"/>
        </w:pBdr>
        <w:ind w:left="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(Nome e Cargo do Representante Legal da OSC)</w:t>
      </w:r>
    </w:p>
    <w:p w14:paraId="5266C567" w14:textId="49CCA1F6" w:rsidR="000C4FF6" w:rsidRDefault="00CC620D" w:rsidP="00E93EFF">
      <w:pPr>
        <w:spacing w:after="28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ANEXO VI</w:t>
      </w:r>
    </w:p>
    <w:tbl>
      <w:tblPr>
        <w:tblStyle w:val="a9"/>
        <w:tblW w:w="9075" w:type="dxa"/>
        <w:tblInd w:w="-8" w:type="dxa"/>
        <w:tblBorders>
          <w:top w:val="single" w:sz="6" w:space="0" w:color="000000"/>
          <w:left w:val="single" w:sz="6" w:space="0" w:color="000000"/>
          <w:bottom w:val="single" w:sz="6" w:space="0" w:color="000000"/>
          <w:right w:val="single" w:sz="6" w:space="0" w:color="000000"/>
        </w:tblBorders>
        <w:tblLayout w:type="fixed"/>
        <w:tblLook w:val="0400" w:firstRow="0" w:lastRow="0" w:firstColumn="0" w:lastColumn="0" w:noHBand="0" w:noVBand="1"/>
      </w:tblPr>
      <w:tblGrid>
        <w:gridCol w:w="2431"/>
        <w:gridCol w:w="4507"/>
        <w:gridCol w:w="2137"/>
      </w:tblGrid>
      <w:tr w:rsidR="000C4FF6" w14:paraId="01CEAB4D" w14:textId="77777777">
        <w:tc>
          <w:tcPr>
            <w:tcW w:w="9075" w:type="dxa"/>
            <w:gridSpan w:val="3"/>
            <w:tcBorders>
              <w:top w:val="single" w:sz="6" w:space="0" w:color="000000"/>
              <w:left w:val="single" w:sz="6" w:space="0" w:color="000000"/>
              <w:bottom w:val="single" w:sz="6" w:space="0" w:color="000000"/>
              <w:right w:val="single" w:sz="6" w:space="0" w:color="000000"/>
            </w:tcBorders>
            <w:vAlign w:val="center"/>
          </w:tcPr>
          <w:p w14:paraId="4BAFEAAA" w14:textId="77777777" w:rsidR="000C4FF6" w:rsidRDefault="00CC620D" w:rsidP="00E93EFF">
            <w:pPr>
              <w:spacing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36CA6B54" w14:textId="77777777" w:rsidR="000C4FF6" w:rsidRDefault="00CC620D" w:rsidP="00E93EFF">
            <w:pPr>
              <w:spacing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RELAÇÃO NOMINAL ATUALIZADA DOS DIRIGENTES DA ENTIDADE</w:t>
            </w:r>
          </w:p>
          <w:p w14:paraId="0E843AC1"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0C4FF6" w14:paraId="44DE0B8A"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708E4A63" w14:textId="0D5ABE0F" w:rsidR="000C4FF6" w:rsidRDefault="000C4FF6" w:rsidP="00E93EFF">
            <w:pPr>
              <w:spacing w:after="280" w:line="240" w:lineRule="auto"/>
              <w:jc w:val="center"/>
              <w:rPr>
                <w:rFonts w:ascii="Times New Roman" w:eastAsia="Times New Roman" w:hAnsi="Times New Roman" w:cs="Times New Roman"/>
                <w:sz w:val="24"/>
                <w:szCs w:val="24"/>
              </w:rPr>
            </w:pPr>
          </w:p>
          <w:p w14:paraId="4092D947" w14:textId="50E40BDF" w:rsidR="000C4FF6" w:rsidRDefault="00CC620D" w:rsidP="00E93EFF">
            <w:pPr>
              <w:spacing w:after="28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Nome do dirigente e</w:t>
            </w:r>
            <w:r w:rsidR="00B376BC">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cargo que ocupa na OSC</w:t>
            </w:r>
          </w:p>
        </w:tc>
        <w:tc>
          <w:tcPr>
            <w:tcW w:w="4507" w:type="dxa"/>
            <w:tcBorders>
              <w:top w:val="single" w:sz="6" w:space="0" w:color="000000"/>
              <w:left w:val="single" w:sz="6" w:space="0" w:color="000000"/>
              <w:bottom w:val="single" w:sz="6" w:space="0" w:color="000000"/>
              <w:right w:val="single" w:sz="6" w:space="0" w:color="000000"/>
            </w:tcBorders>
            <w:vAlign w:val="center"/>
          </w:tcPr>
          <w:p w14:paraId="5CA64A17" w14:textId="6D3A1061" w:rsidR="000C4FF6" w:rsidRDefault="000C4FF6" w:rsidP="00E93EFF">
            <w:pPr>
              <w:spacing w:after="280" w:line="240" w:lineRule="auto"/>
              <w:jc w:val="center"/>
              <w:rPr>
                <w:rFonts w:ascii="Times New Roman" w:eastAsia="Times New Roman" w:hAnsi="Times New Roman" w:cs="Times New Roman"/>
                <w:sz w:val="24"/>
                <w:szCs w:val="24"/>
              </w:rPr>
            </w:pPr>
          </w:p>
          <w:p w14:paraId="72753144" w14:textId="77777777" w:rsidR="000C4FF6" w:rsidRDefault="00CC620D" w:rsidP="00E93EF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Carteira de identidade, órgão expedidor e CPF</w:t>
            </w:r>
          </w:p>
        </w:tc>
        <w:tc>
          <w:tcPr>
            <w:tcW w:w="2137" w:type="dxa"/>
            <w:tcBorders>
              <w:top w:val="single" w:sz="6" w:space="0" w:color="000000"/>
              <w:left w:val="single" w:sz="6" w:space="0" w:color="000000"/>
              <w:bottom w:val="single" w:sz="6" w:space="0" w:color="000000"/>
              <w:right w:val="single" w:sz="6" w:space="0" w:color="000000"/>
            </w:tcBorders>
            <w:vAlign w:val="center"/>
          </w:tcPr>
          <w:p w14:paraId="14EFE089" w14:textId="67933C4B" w:rsidR="000C4FF6" w:rsidRDefault="000C4FF6" w:rsidP="00E93EFF">
            <w:pPr>
              <w:spacing w:after="280" w:line="240" w:lineRule="auto"/>
              <w:jc w:val="center"/>
              <w:rPr>
                <w:rFonts w:ascii="Times New Roman" w:eastAsia="Times New Roman" w:hAnsi="Times New Roman" w:cs="Times New Roman"/>
                <w:sz w:val="24"/>
                <w:szCs w:val="24"/>
              </w:rPr>
            </w:pPr>
          </w:p>
          <w:p w14:paraId="10FFEAC4" w14:textId="6B6E28D1" w:rsidR="000C4FF6" w:rsidRDefault="00CC620D" w:rsidP="00E93EFF">
            <w:pPr>
              <w:spacing w:after="28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Endereço residencial,</w:t>
            </w:r>
            <w:r w:rsidR="00B376BC">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telefone e </w:t>
            </w:r>
            <w:r>
              <w:rPr>
                <w:rFonts w:ascii="Times New Roman" w:eastAsia="Times New Roman" w:hAnsi="Times New Roman" w:cs="Times New Roman"/>
                <w:b/>
                <w:i/>
                <w:sz w:val="24"/>
                <w:szCs w:val="24"/>
              </w:rPr>
              <w:t>e-mail</w:t>
            </w:r>
          </w:p>
        </w:tc>
      </w:tr>
      <w:tr w:rsidR="000C4FF6" w14:paraId="480E8FBC"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156D78AA"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23BAC8D5"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4FB75A43"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0C4FF6" w14:paraId="4563F264"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71ACFF81"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14D2DA66"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78112922"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0C4FF6" w14:paraId="75B5B80D"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2656B5AE"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67849565"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646444F1"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0C4FF6" w14:paraId="1E8F0E98"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5762B725"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0118D9FE"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316F86B1"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0C4FF6" w14:paraId="3A5AC93C"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712F9779"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49D2F2A2"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3CB301D9"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0C4FF6" w14:paraId="6121FFFB"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47E6CFC0"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7CBCC121"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7049FAA8"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0C4FF6" w14:paraId="05DB8C94"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7066313F"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1B7C41C3"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08F3A3B2"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0C4FF6" w14:paraId="7253900F"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52ACC3FC"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48E7798E"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732F22B6"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0C4FF6" w14:paraId="55E3AADE"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0ACA77AE"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145DF4CD"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738524DA"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0C4FF6" w14:paraId="7C2B6811"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1A1EE13D"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2DB3ABCA"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60D23AEC"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0C4FF6" w14:paraId="262255C9"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28444971"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5EC231DD"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5AFFE5DE"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0C4FF6" w14:paraId="233929BF"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0E41B539"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09D1FDD6"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5803C213"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0C4FF6" w14:paraId="20A0A10F"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63034BDE"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1082686E"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75ED0333"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0C4FF6" w14:paraId="1796A049"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4D4F74B8"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7C3DA07D"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6342DFF5"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0C4FF6" w14:paraId="6B0A914B"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088FC1AD"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0E05C352"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0E22E07B"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0C4FF6" w14:paraId="2AD101B6"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0F74D672"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105391FC"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7114175B"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r w:rsidR="000C4FF6" w14:paraId="1153DB94" w14:textId="77777777">
        <w:tc>
          <w:tcPr>
            <w:tcW w:w="2431" w:type="dxa"/>
            <w:tcBorders>
              <w:top w:val="single" w:sz="6" w:space="0" w:color="000000"/>
              <w:left w:val="single" w:sz="6" w:space="0" w:color="000000"/>
              <w:bottom w:val="single" w:sz="6" w:space="0" w:color="000000"/>
              <w:right w:val="single" w:sz="6" w:space="0" w:color="000000"/>
            </w:tcBorders>
            <w:vAlign w:val="center"/>
          </w:tcPr>
          <w:p w14:paraId="2F3B5C24"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4507" w:type="dxa"/>
            <w:tcBorders>
              <w:top w:val="single" w:sz="6" w:space="0" w:color="000000"/>
              <w:left w:val="single" w:sz="6" w:space="0" w:color="000000"/>
              <w:bottom w:val="single" w:sz="6" w:space="0" w:color="000000"/>
              <w:right w:val="single" w:sz="6" w:space="0" w:color="000000"/>
            </w:tcBorders>
            <w:vAlign w:val="center"/>
          </w:tcPr>
          <w:p w14:paraId="134A8D53"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2137" w:type="dxa"/>
            <w:tcBorders>
              <w:top w:val="single" w:sz="6" w:space="0" w:color="000000"/>
              <w:left w:val="single" w:sz="6" w:space="0" w:color="000000"/>
              <w:bottom w:val="single" w:sz="6" w:space="0" w:color="000000"/>
              <w:right w:val="single" w:sz="6" w:space="0" w:color="000000"/>
            </w:tcBorders>
            <w:vAlign w:val="center"/>
          </w:tcPr>
          <w:p w14:paraId="2E1C5E21" w14:textId="77777777" w:rsidR="000C4FF6" w:rsidRDefault="00CC620D" w:rsidP="00E93EFF">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r>
    </w:tbl>
    <w:p w14:paraId="361B2CF4" w14:textId="483049BD" w:rsidR="000C4FF6" w:rsidRDefault="00CC620D" w:rsidP="00E93EFF">
      <w:pPr>
        <w:spacing w:after="280"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w:t>
      </w:r>
      <w:bookmarkStart w:id="2" w:name="_1fob9te" w:colFirst="0" w:colLast="0"/>
      <w:bookmarkEnd w:id="2"/>
      <w:r>
        <w:rPr>
          <w:rFonts w:ascii="Times New Roman" w:eastAsia="Times New Roman" w:hAnsi="Times New Roman" w:cs="Times New Roman"/>
          <w:sz w:val="24"/>
          <w:szCs w:val="24"/>
        </w:rPr>
        <w:t> Londrina, ____ de ______________ de 20___.</w:t>
      </w:r>
    </w:p>
    <w:p w14:paraId="4B9852D9" w14:textId="77777777" w:rsidR="000C4FF6" w:rsidRDefault="00CC620D" w:rsidP="00E93EFF">
      <w:pPr>
        <w:spacing w:after="120" w:line="240" w:lineRule="auto"/>
        <w:ind w:left="120" w:righ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2DAF303E" w14:textId="77777777" w:rsidR="000C4FF6" w:rsidRDefault="00CC620D" w:rsidP="00E93EFF">
      <w:pPr>
        <w:spacing w:after="120" w:line="240" w:lineRule="auto"/>
        <w:ind w:left="120" w:righ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34DA7318" w14:textId="2749DA83" w:rsidR="00B376BC" w:rsidRDefault="00CC620D" w:rsidP="00E93EFF">
      <w:pPr>
        <w:spacing w:after="120" w:line="240" w:lineRule="auto"/>
        <w:ind w:left="120" w:righ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(Nome e Cargo do Representante Legal da OSC)</w:t>
      </w:r>
    </w:p>
    <w:p w14:paraId="575097B3" w14:textId="77777777" w:rsidR="00B376BC" w:rsidRDefault="00B376BC" w:rsidP="00E93EFF">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2BA351CB" w14:textId="49D88C23" w:rsidR="000C4FF6" w:rsidRDefault="00CC620D" w:rsidP="00E93EFF">
      <w:pPr>
        <w:spacing w:after="120" w:line="240" w:lineRule="auto"/>
        <w:ind w:left="120" w:right="120"/>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ANEXO VII</w:t>
      </w:r>
    </w:p>
    <w:p w14:paraId="338590A5" w14:textId="1384F9F4" w:rsidR="000C4FF6" w:rsidRDefault="000C4FF6" w:rsidP="00E93EFF">
      <w:pPr>
        <w:spacing w:after="280" w:line="240" w:lineRule="auto"/>
        <w:jc w:val="center"/>
        <w:rPr>
          <w:rFonts w:ascii="Times New Roman" w:eastAsia="Times New Roman" w:hAnsi="Times New Roman" w:cs="Times New Roman"/>
          <w:sz w:val="24"/>
          <w:szCs w:val="24"/>
        </w:rPr>
      </w:pPr>
    </w:p>
    <w:p w14:paraId="260AD0C0" w14:textId="77777777" w:rsidR="000C4FF6" w:rsidRDefault="00CC620D" w:rsidP="00E93EFF">
      <w:pPr>
        <w:spacing w:after="28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DECLARAÇÃO DA NÃO OCORRÊNCIA DE IMPEDIMENTOS</w:t>
      </w:r>
    </w:p>
    <w:p w14:paraId="07F7222E" w14:textId="77777777" w:rsidR="000C4FF6" w:rsidRDefault="00CC620D" w:rsidP="00E93EFF">
      <w:pPr>
        <w:spacing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Declaro para os devidos fins, que a </w:t>
      </w:r>
      <w:r>
        <w:rPr>
          <w:rFonts w:ascii="Times New Roman" w:eastAsia="Times New Roman" w:hAnsi="Times New Roman" w:cs="Times New Roman"/>
          <w:i/>
          <w:sz w:val="24"/>
          <w:szCs w:val="24"/>
        </w:rPr>
        <w:t>[identificação da organização da sociedade civil – OSC] </w:t>
      </w:r>
      <w:r>
        <w:rPr>
          <w:rFonts w:ascii="Times New Roman" w:eastAsia="Times New Roman" w:hAnsi="Times New Roman" w:cs="Times New Roman"/>
          <w:sz w:val="24"/>
          <w:szCs w:val="24"/>
        </w:rPr>
        <w:t>e seus dirigentes não incorrem em quaisquer das vedações previstas no art. 39 da Lei nº 13.019, de 2014. Nesse sentido, a citada organização da sociedade civil - OSC:</w:t>
      </w:r>
    </w:p>
    <w:p w14:paraId="2EE6FCAE" w14:textId="77777777" w:rsidR="000C4FF6" w:rsidRDefault="00CC620D" w:rsidP="00E93EFF">
      <w:pPr>
        <w:numPr>
          <w:ilvl w:val="0"/>
          <w:numId w:val="27"/>
        </w:numPr>
        <w:spacing w:after="120" w:line="240" w:lineRule="auto"/>
        <w:ind w:left="840" w:right="12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Está regularmente constituída ou, se estrangeira, está autorizada a funcionar no território nacional;</w:t>
      </w:r>
    </w:p>
    <w:p w14:paraId="6E785B00" w14:textId="77777777" w:rsidR="000C4FF6" w:rsidRDefault="00CC620D" w:rsidP="00E93EFF">
      <w:pPr>
        <w:numPr>
          <w:ilvl w:val="0"/>
          <w:numId w:val="27"/>
        </w:numPr>
        <w:spacing w:after="120" w:line="240" w:lineRule="auto"/>
        <w:ind w:left="840" w:right="12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Não foi omissa no dever de prestar contas de parceria anteriormente celebrada;</w:t>
      </w:r>
    </w:p>
    <w:p w14:paraId="1A480D42" w14:textId="77777777" w:rsidR="000C4FF6" w:rsidRDefault="00CC620D" w:rsidP="00E93EFF">
      <w:pPr>
        <w:numPr>
          <w:ilvl w:val="0"/>
          <w:numId w:val="27"/>
        </w:numPr>
        <w:spacing w:after="120" w:line="240" w:lineRule="auto"/>
        <w:ind w:left="840" w:right="12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59315300" w14:textId="77777777" w:rsidR="000C4FF6" w:rsidRDefault="00CC620D" w:rsidP="00E93EFF">
      <w:pPr>
        <w:numPr>
          <w:ilvl w:val="0"/>
          <w:numId w:val="27"/>
        </w:numPr>
        <w:spacing w:after="120" w:line="240" w:lineRule="auto"/>
        <w:ind w:left="840" w:right="12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Não teve as contas rejeitadas pela administração pública nos últimos cinco anos, observadas as exceções previstas no art. 39, </w:t>
      </w:r>
      <w:r>
        <w:rPr>
          <w:rFonts w:ascii="Times New Roman" w:eastAsia="Times New Roman" w:hAnsi="Times New Roman" w:cs="Times New Roman"/>
          <w:b/>
          <w:sz w:val="24"/>
          <w:szCs w:val="24"/>
        </w:rPr>
        <w:t>caput</w:t>
      </w:r>
      <w:r>
        <w:rPr>
          <w:rFonts w:ascii="Times New Roman" w:eastAsia="Times New Roman" w:hAnsi="Times New Roman" w:cs="Times New Roman"/>
          <w:sz w:val="24"/>
          <w:szCs w:val="24"/>
        </w:rPr>
        <w:t>, inciso IV, alíneas “a” até “c”, da Lei nº 13.019, de 2014;</w:t>
      </w:r>
    </w:p>
    <w:p w14:paraId="5449FF6A" w14:textId="77777777" w:rsidR="000C4FF6" w:rsidRDefault="00CC620D" w:rsidP="00E93EFF">
      <w:pPr>
        <w:numPr>
          <w:ilvl w:val="0"/>
          <w:numId w:val="27"/>
        </w:numPr>
        <w:spacing w:after="120" w:line="240" w:lineRule="auto"/>
        <w:ind w:left="840" w:right="12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35D86C3C" w14:textId="77777777" w:rsidR="000C4FF6" w:rsidRDefault="00CC620D" w:rsidP="00E93EFF">
      <w:pPr>
        <w:numPr>
          <w:ilvl w:val="0"/>
          <w:numId w:val="27"/>
        </w:numPr>
        <w:spacing w:after="120" w:line="240" w:lineRule="auto"/>
        <w:ind w:left="840" w:right="12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Não teve contas de parceria julgadas irregulares ou rejeitadas por Tribunal ou Conselho de Contas de qualquer esfera da Federação, em decisão irrecorrível, nos últimos 8 (oito) anos; e</w:t>
      </w:r>
    </w:p>
    <w:p w14:paraId="4ABD14C2" w14:textId="77777777" w:rsidR="000C4FF6" w:rsidRDefault="00CC620D" w:rsidP="00E93EFF">
      <w:pPr>
        <w:numPr>
          <w:ilvl w:val="0"/>
          <w:numId w:val="27"/>
        </w:numPr>
        <w:spacing w:after="120" w:line="240" w:lineRule="auto"/>
        <w:ind w:left="840" w:right="12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w:t>
      </w:r>
    </w:p>
    <w:p w14:paraId="52D243F2" w14:textId="77777777" w:rsidR="000C4FF6" w:rsidRDefault="00CC620D" w:rsidP="00E93EFF">
      <w:pPr>
        <w:spacing w:after="120" w:line="240" w:lineRule="auto"/>
        <w:ind w:left="120" w:righ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67858336" w14:textId="77777777" w:rsidR="000C4FF6" w:rsidRDefault="00CC620D" w:rsidP="00E93EFF">
      <w:pPr>
        <w:spacing w:after="280"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Londrina, ____ de ______________ de 20___.</w:t>
      </w:r>
    </w:p>
    <w:p w14:paraId="0807A8D4" w14:textId="77777777" w:rsidR="000C4FF6" w:rsidRDefault="00CC620D" w:rsidP="00E93EFF">
      <w:pPr>
        <w:spacing w:after="28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28E48A4F" w14:textId="6F75B3F2" w:rsidR="000C4FF6" w:rsidRDefault="00CC620D" w:rsidP="00E93EFF">
      <w:pPr>
        <w:spacing w:after="28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629AC280" w14:textId="77777777" w:rsidR="000C4FF6" w:rsidRDefault="00CC620D" w:rsidP="00E93EFF">
      <w:pPr>
        <w:spacing w:after="28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(Nome e Cargo do Representante Legal da OSC)</w:t>
      </w:r>
    </w:p>
    <w:p w14:paraId="75A21CE7" w14:textId="0903182C" w:rsidR="000C4FF6" w:rsidRDefault="00CC620D" w:rsidP="00697126">
      <w:pPr>
        <w:spacing w:after="28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ANEXO VIII</w:t>
      </w:r>
    </w:p>
    <w:p w14:paraId="673BAE65" w14:textId="716AA56F" w:rsidR="000C4FF6" w:rsidRDefault="00CC620D" w:rsidP="00E93EFF">
      <w:pPr>
        <w:spacing w:after="28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TERMO DE FOMENTO</w:t>
      </w:r>
    </w:p>
    <w:p w14:paraId="779E48DB"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TERMO DE FOMENTO QUE ENTRE SI CELEBRAM O MUNICÍPIO DE LONDRINA, POR MEIO DA SECRETARIA MUNICIPAL DE ASSISTÊNCIA SOCIAL, E A ORGANIZAÇÃO DA SOCIEDADE CIVIL (OSC), PARA OS FINS QUE SE ESPECIFICA.</w:t>
      </w:r>
    </w:p>
    <w:p w14:paraId="0E5DF68B" w14:textId="77777777" w:rsidR="000C4FF6" w:rsidRDefault="00CC620D" w:rsidP="00697126">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45C7E513" w14:textId="12519894"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PROCESSO SEI Nº 19.025....</w:t>
      </w:r>
    </w:p>
    <w:p w14:paraId="20ABD4AF" w14:textId="77777777" w:rsidR="000C4FF6" w:rsidRDefault="00CC620D" w:rsidP="00697126">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6F667F07" w14:textId="3CE54628" w:rsidR="000C4FF6" w:rsidRDefault="00CC620D" w:rsidP="00697126">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Pelo presente, o MUNICÍPIO DE LONDRINA, pessoa jurídica de direito público, inscrita no CNPJ sob o nº 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w:t>
      </w:r>
      <w:r w:rsidR="0056467A">
        <w:rPr>
          <w:rFonts w:ascii="Times New Roman" w:eastAsia="Times New Roman" w:hAnsi="Times New Roman" w:cs="Times New Roman"/>
          <w:color w:val="000000"/>
          <w:sz w:val="24"/>
          <w:szCs w:val="24"/>
        </w:rPr>
        <w:t>Jacqueline Marçal Micali</w:t>
      </w:r>
      <w:r>
        <w:rPr>
          <w:rFonts w:ascii="Times New Roman" w:eastAsia="Times New Roman" w:hAnsi="Times New Roman" w:cs="Times New Roman"/>
          <w:color w:val="000000"/>
          <w:sz w:val="24"/>
          <w:szCs w:val="24"/>
        </w:rPr>
        <w:t>, na qualidade de SECRETÁRIA MUNICIPAL e a Organização da Sociedade Civil (OSC) , doravante denominada ORGANIZAÇÃO DA SOCIEDADE CIVIL ou simplesmente OSC, inscrita no CNPJ sob o nº .., com sede na Rua ..., nº ... , neste ato representada por seu presidente ..., portador do documento de identificação ... e inscrito sob o Cadastro de Pessoas Físicas - CPF sob o nº ..., residente à Rua .., nº ..., que exerce a função de Presidente, resolvem celebrar o presente </w:t>
      </w:r>
      <w:r>
        <w:rPr>
          <w:rFonts w:ascii="Times New Roman" w:eastAsia="Times New Roman" w:hAnsi="Times New Roman" w:cs="Times New Roman"/>
          <w:b/>
          <w:color w:val="000000"/>
          <w:sz w:val="24"/>
          <w:szCs w:val="24"/>
        </w:rPr>
        <w:t>Termo de Fomento</w:t>
      </w:r>
      <w:r>
        <w:rPr>
          <w:rFonts w:ascii="Times New Roman" w:eastAsia="Times New Roman" w:hAnsi="Times New Roman" w:cs="Times New Roman"/>
          <w:color w:val="000000"/>
          <w:sz w:val="24"/>
          <w:szCs w:val="24"/>
        </w:rPr>
        <w:t xml:space="preserve">, decorrente do </w:t>
      </w:r>
      <w:r>
        <w:rPr>
          <w:rFonts w:ascii="Times New Roman" w:eastAsia="Times New Roman" w:hAnsi="Times New Roman" w:cs="Times New Roman"/>
          <w:i/>
          <w:color w:val="000000"/>
          <w:sz w:val="24"/>
          <w:szCs w:val="24"/>
        </w:rPr>
        <w:t>Chamamento Público nº  ... - SMAS/FMDCA</w:t>
      </w:r>
      <w:r>
        <w:rPr>
          <w:rFonts w:ascii="Times New Roman" w:eastAsia="Times New Roman" w:hAnsi="Times New Roman" w:cs="Times New Roman"/>
          <w:color w:val="000000"/>
          <w:sz w:val="24"/>
          <w:szCs w:val="24"/>
        </w:rPr>
        <w:t>, em observância às disposições da Lei nº 13.019, de 31 de julho de 2014, da Lei Municipal nº 9.538 de 30/06/2004, no Decreto Municipa</w:t>
      </w:r>
      <w:r w:rsidR="0056467A">
        <w:rPr>
          <w:rFonts w:ascii="Times New Roman" w:eastAsia="Times New Roman" w:hAnsi="Times New Roman" w:cs="Times New Roman"/>
          <w:color w:val="000000"/>
          <w:sz w:val="24"/>
          <w:szCs w:val="24"/>
        </w:rPr>
        <w:t>l</w:t>
      </w:r>
      <w:r>
        <w:rPr>
          <w:rFonts w:ascii="Times New Roman" w:eastAsia="Times New Roman" w:hAnsi="Times New Roman" w:cs="Times New Roman"/>
          <w:color w:val="000000"/>
          <w:sz w:val="24"/>
          <w:szCs w:val="24"/>
        </w:rPr>
        <w:t xml:space="preserve"> nº 1.210, de 11 de Outubro de 2017, da Resolução-CMDCA nº </w:t>
      </w:r>
      <w:r w:rsidR="0056467A">
        <w:rPr>
          <w:rFonts w:ascii="Times New Roman" w:eastAsia="Times New Roman" w:hAnsi="Times New Roman" w:cs="Times New Roman"/>
          <w:color w:val="000000"/>
          <w:sz w:val="24"/>
          <w:szCs w:val="24"/>
        </w:rPr>
        <w:t>002/2020</w:t>
      </w:r>
      <w:r>
        <w:rPr>
          <w:rFonts w:ascii="Times New Roman" w:eastAsia="Times New Roman" w:hAnsi="Times New Roman" w:cs="Times New Roman"/>
          <w:color w:val="000000"/>
          <w:sz w:val="24"/>
          <w:szCs w:val="24"/>
        </w:rPr>
        <w:t>, mediante as cláusulas e condições a seguir enunciadas:</w:t>
      </w:r>
    </w:p>
    <w:p w14:paraId="4A24258E" w14:textId="77777777" w:rsidR="000C4FF6" w:rsidRDefault="00CC620D" w:rsidP="00697126">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67C195B8"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CLÁUSULA PRIMEIRA – DO OBJETO</w:t>
      </w:r>
    </w:p>
    <w:p w14:paraId="744F08A6" w14:textId="1FB2C58E" w:rsidR="000C4FF6" w:rsidRDefault="00CC620D" w:rsidP="00697126">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objeto do presente Termo de Fomento é a execução do Projeto “...”, assegurando a ... e visando a consecução de finalidade d</w:t>
      </w:r>
      <w:r w:rsidR="00B376BC">
        <w:rPr>
          <w:rFonts w:ascii="Times New Roman" w:eastAsia="Times New Roman" w:hAnsi="Times New Roman" w:cs="Times New Roman"/>
          <w:color w:val="000000"/>
          <w:sz w:val="24"/>
          <w:szCs w:val="24"/>
        </w:rPr>
        <w:t>e interesse público e recíproco,</w:t>
      </w:r>
      <w:r>
        <w:rPr>
          <w:rFonts w:ascii="Times New Roman" w:eastAsia="Times New Roman" w:hAnsi="Times New Roman" w:cs="Times New Roman"/>
          <w:color w:val="000000"/>
          <w:sz w:val="24"/>
          <w:szCs w:val="24"/>
        </w:rPr>
        <w:t xml:space="preserve"> que envolve a transferência de recursos financeiros à Organização da Sociedade Civil, conforme especificações estabelecidas no plano de trabalho.</w:t>
      </w:r>
    </w:p>
    <w:p w14:paraId="170BB8ED" w14:textId="77777777" w:rsidR="000C4FF6" w:rsidRDefault="00CC620D" w:rsidP="00697126">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2AE7CB8F" w14:textId="5FF1FFE2"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CLÁUSULA SEGUNDA - DO PLANO DE TRABALHO</w:t>
      </w:r>
    </w:p>
    <w:p w14:paraId="507CA248" w14:textId="2A5278D1"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o alcance do objeto pactuado, os partícipes obrigam-se a cumprir o plano de trabalho que, independente de transcrição, é parte integrante e indissociável do presente Termo de Fomento, bem como toda documentação técnica que dele resulte, cujos dados neles contidos acatam os partícipes.</w:t>
      </w:r>
    </w:p>
    <w:p w14:paraId="586A882F" w14:textId="77777777" w:rsidR="000C4FF6" w:rsidRDefault="00CC620D" w:rsidP="00697126">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Única</w:t>
      </w:r>
      <w:r>
        <w:rPr>
          <w:rFonts w:ascii="Times New Roman" w:eastAsia="Times New Roman" w:hAnsi="Times New Roman" w:cs="Times New Roman"/>
          <w:color w:val="000000"/>
          <w:sz w:val="24"/>
          <w:szCs w:val="24"/>
        </w:rPr>
        <w:t>. Os ajustes no plano de trabalho serão formalizados por apostilamento, exceto quando coincidirem com alguma hipótese de termo aditivo prevista na cláusula oitava, deste termo de fomento, caso em que deverão ser formalizados por aditamento ao termo de fomento, sendo vedada a alteração do objeto da parceria.</w:t>
      </w:r>
    </w:p>
    <w:p w14:paraId="09F75FB9" w14:textId="77777777" w:rsidR="000C4FF6" w:rsidRDefault="00CC620D" w:rsidP="00697126">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54C92F10" w14:textId="30A8B072"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CLÁUSULA TERCEIRA – DO PRAZO DE VIGÊNCIA E EXECUÇÃO</w:t>
      </w:r>
    </w:p>
    <w:p w14:paraId="451F695B"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prazo de execução será de 12 (doze) meses, contados da assinatura do Termo de Fomento. O prazo de vigência se inicia na data de assinatura do Termo de Fomento e se encerra 30 (trinta) dias após o termo final do prazo de execução, que poderá ser prorrogado nas seguintes hipóteses:</w:t>
      </w:r>
    </w:p>
    <w:p w14:paraId="61199B27"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r>
        <w:rPr>
          <w:rFonts w:ascii="Times New Roman" w:eastAsia="Times New Roman" w:hAnsi="Times New Roman" w:cs="Times New Roman"/>
          <w:b/>
          <w:color w:val="000000"/>
          <w:sz w:val="24"/>
          <w:szCs w:val="24"/>
        </w:rPr>
        <w:t>I</w:t>
      </w:r>
      <w:r>
        <w:rPr>
          <w:rFonts w:ascii="Times New Roman" w:eastAsia="Times New Roman" w:hAnsi="Times New Roman" w:cs="Times New Roman"/>
          <w:color w:val="000000"/>
          <w:sz w:val="24"/>
          <w:szCs w:val="24"/>
        </w:rPr>
        <w:t>. mediante termo aditivo, por solicitação da OSC devidamente fundamentada, formulada, no mínimo, 30 (trinta) dias antes do seu término, desde que autorizada pela Administração Pública e</w:t>
      </w:r>
    </w:p>
    <w:p w14:paraId="2E6211DE" w14:textId="77777777" w:rsidR="000C4FF6" w:rsidRDefault="00CC620D" w:rsidP="00697126">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II</w:t>
      </w:r>
      <w:r>
        <w:rPr>
          <w:rFonts w:ascii="Times New Roman" w:eastAsia="Times New Roman" w:hAnsi="Times New Roman" w:cs="Times New Roman"/>
          <w:color w:val="000000"/>
          <w:sz w:val="24"/>
          <w:szCs w:val="24"/>
        </w:rPr>
        <w:t>. de ofício, por iniciativa da Administração Pública, quando esta der causa a atraso na liberação de recursos financeiros, limitada ao exato período do atraso verificado.</w:t>
      </w:r>
    </w:p>
    <w:p w14:paraId="03543E4E" w14:textId="77777777" w:rsidR="000C4FF6" w:rsidRDefault="00CC620D" w:rsidP="00697126">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21994E44" w14:textId="31DB83D2"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CLÁUSULA QUARTA – DOS RECURSOS FINANCEIROS</w:t>
      </w:r>
    </w:p>
    <w:p w14:paraId="1D83A21B" w14:textId="0090A6DB"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a execução do </w:t>
      </w:r>
      <w:r w:rsidR="000B755C">
        <w:rPr>
          <w:rFonts w:ascii="Times New Roman" w:eastAsia="Times New Roman" w:hAnsi="Times New Roman" w:cs="Times New Roman"/>
          <w:color w:val="000000"/>
          <w:sz w:val="24"/>
          <w:szCs w:val="24"/>
        </w:rPr>
        <w:t>plano de trabalho proposto</w:t>
      </w:r>
      <w:r>
        <w:rPr>
          <w:rFonts w:ascii="Times New Roman" w:eastAsia="Times New Roman" w:hAnsi="Times New Roman" w:cs="Times New Roman"/>
          <w:color w:val="000000"/>
          <w:sz w:val="24"/>
          <w:szCs w:val="24"/>
        </w:rPr>
        <w:t xml:space="preserve"> previsto neste Termo de Fomento, serão disponibilizados recursos no valor total de R$ ... (...), conforme cronograma de desembolso constante do plano de trabalho, de acordo com a seguinte distribuição: </w:t>
      </w:r>
    </w:p>
    <w:p w14:paraId="26950A85" w14:textId="4F7EF415"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 Administração Pública:</w:t>
      </w:r>
    </w:p>
    <w:p w14:paraId="19F8F5E6" w14:textId="04517976"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 ... (...), à conta da ação orçamentária 25.020, FMDCA, Elemento de Despesa: 14.243.0010.6.059.44.50.42 e 14.243.0010.6.059.33.50.43, Fonte 880.</w:t>
      </w:r>
    </w:p>
    <w:p w14:paraId="7EFE4474" w14:textId="77777777" w:rsidR="000C4FF6" w:rsidRDefault="00CC620D" w:rsidP="00697126">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Única.</w:t>
      </w:r>
      <w:r>
        <w:rPr>
          <w:rFonts w:ascii="Times New Roman" w:eastAsia="Times New Roman" w:hAnsi="Times New Roman" w:cs="Times New Roman"/>
          <w:color w:val="000000"/>
          <w:sz w:val="24"/>
          <w:szCs w:val="24"/>
        </w:rPr>
        <w:t> Não pode ser exigido da OSC depósito correspondente ao valor da contrapartida em bens e serviços.</w:t>
      </w:r>
    </w:p>
    <w:p w14:paraId="2189DF83" w14:textId="4B77E00F" w:rsidR="000C4FF6" w:rsidRDefault="000C4FF6" w:rsidP="00697126">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47629B64" w14:textId="7FD6F216"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CLÁUSULA QUINTA – DA LIBERAÇÃO DOS RECURSOS FINANCEIROS</w:t>
      </w:r>
      <w:r>
        <w:rPr>
          <w:rFonts w:ascii="Times New Roman" w:eastAsia="Times New Roman" w:hAnsi="Times New Roman" w:cs="Times New Roman"/>
          <w:color w:val="000000"/>
          <w:sz w:val="24"/>
          <w:szCs w:val="24"/>
        </w:rPr>
        <w:t>          </w:t>
      </w:r>
    </w:p>
    <w:p w14:paraId="164CD796" w14:textId="7959F20C"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liberação do recurso financeiro se dará em parcela única, em estrita conformidade com o Cronograma de Desembolso, o qual guardará consonância com as metas da parceria, ficando a liberação condicionada, ainda, ao cumprimento dos requisitos previstos no art. 48 da Lei nº 13.019, de 2014, e no art. 42 do Decreto Municipal nº 1.1210, de 2017.</w:t>
      </w:r>
    </w:p>
    <w:p w14:paraId="1CF74E5D" w14:textId="77777777" w:rsidR="000C4FF6" w:rsidRDefault="00CC620D" w:rsidP="00697126">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Primeira. </w:t>
      </w:r>
      <w:r>
        <w:rPr>
          <w:rFonts w:ascii="Times New Roman" w:eastAsia="Times New Roman" w:hAnsi="Times New Roman" w:cs="Times New Roman"/>
          <w:color w:val="000000"/>
          <w:sz w:val="24"/>
          <w:szCs w:val="24"/>
        </w:rPr>
        <w:t>A parcela do recurso ficará retida até o saneamento das impropriedades e irregularidades ou quando a OSC deixar de adotar sem justificativa suficiente as medidas saneadoras apontadas pela administração pública ou pelos órgãos de controle interno ou externo.</w:t>
      </w:r>
    </w:p>
    <w:p w14:paraId="56861A74" w14:textId="77777777" w:rsidR="000C4FF6" w:rsidRDefault="00CC620D" w:rsidP="00697126">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49E1F70B" w14:textId="5CD49DEC"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CLÁUSULA SEXTA - DA MOVIMENTAÇÃO DOS RECURSOS FINANCEIROS</w:t>
      </w:r>
    </w:p>
    <w:p w14:paraId="353373DD" w14:textId="256C0DC1"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Os recursos referentes ao presente Termo de Fomento</w:t>
      </w:r>
      <w:r>
        <w:rPr>
          <w:rFonts w:ascii="Times New Roman" w:eastAsia="Times New Roman" w:hAnsi="Times New Roman" w:cs="Times New Roman"/>
          <w:i/>
          <w:color w:val="000000"/>
          <w:sz w:val="24"/>
          <w:szCs w:val="24"/>
        </w:rPr>
        <w:t>,</w:t>
      </w:r>
      <w:r>
        <w:rPr>
          <w:rFonts w:ascii="Times New Roman" w:eastAsia="Times New Roman" w:hAnsi="Times New Roman" w:cs="Times New Roman"/>
          <w:color w:val="000000"/>
          <w:sz w:val="24"/>
          <w:szCs w:val="24"/>
        </w:rPr>
        <w:t> serão mantidos na conta corrente ..., Agência ..., Banco Caixa Econômica Federal.</w:t>
      </w:r>
    </w:p>
    <w:p w14:paraId="5A2C13F4" w14:textId="014E4A6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Primeira</w:t>
      </w:r>
      <w:r>
        <w:rPr>
          <w:rFonts w:ascii="Times New Roman" w:eastAsia="Times New Roman" w:hAnsi="Times New Roman" w:cs="Times New Roman"/>
          <w:color w:val="000000"/>
          <w:sz w:val="24"/>
          <w:szCs w:val="24"/>
        </w:rPr>
        <w:t>. Os recursos depositados na conta bancária específica do Termo de Fomento serão aplicados em cadernetas de poupança, fundo de aplicação financeira de curto prazo ou operação de mercado aberto lastreada em títulos da dívida pública, enquanto não empregados na sua finalidade.</w:t>
      </w:r>
    </w:p>
    <w:p w14:paraId="57425867" w14:textId="29DE3EC1"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Segunda</w:t>
      </w:r>
      <w:r>
        <w:rPr>
          <w:rFonts w:ascii="Times New Roman" w:eastAsia="Times New Roman" w:hAnsi="Times New Roman" w:cs="Times New Roman"/>
          <w:color w:val="000000"/>
          <w:sz w:val="24"/>
          <w:szCs w:val="24"/>
        </w:rPr>
        <w:t>. Os rendimentos auferidos das aplicações financeiras poderão ser aplicados no objeto deste instrumento desde que haja solicitação fundamentada da OSC e autorização da Administração Pública, estando sujeitos às mesmas condições de prestação de contas exigidas para os recursos transferidos.</w:t>
      </w:r>
    </w:p>
    <w:p w14:paraId="50A0ABDA" w14:textId="60F65BDA"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Quarta</w:t>
      </w:r>
      <w:r>
        <w:rPr>
          <w:rFonts w:ascii="Times New Roman" w:eastAsia="Times New Roman" w:hAnsi="Times New Roman" w:cs="Times New Roman"/>
          <w:color w:val="000000"/>
          <w:sz w:val="24"/>
          <w:szCs w:val="24"/>
        </w:rPr>
        <w:t>. Os recursos da parceria geridos pela OSC estão vinculados ao Plano de Trabalho e não caracterizam receita própria e nem pagamento por prestação de serviços e devem ser alocados nos seus registros contábeis conforme as Normas Brasileiras de Contabilidade. </w:t>
      </w:r>
    </w:p>
    <w:p w14:paraId="3EED9AE5" w14:textId="77777777" w:rsidR="000C4FF6" w:rsidRDefault="00CC620D" w:rsidP="00697126">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Quinta</w:t>
      </w:r>
      <w:r>
        <w:rPr>
          <w:rFonts w:ascii="Times New Roman" w:eastAsia="Times New Roman" w:hAnsi="Times New Roman" w:cs="Times New Roman"/>
          <w:color w:val="000000"/>
          <w:sz w:val="24"/>
          <w:szCs w:val="24"/>
        </w:rPr>
        <w:t>. Toda a movimentação de recursos será realizada mediante transferência eletrônica sujeita à identificação do beneficiário final ou à obrigatoriedade de depósito em sua conta bancária.</w:t>
      </w:r>
    </w:p>
    <w:p w14:paraId="3C5C0EB8" w14:textId="77777777" w:rsidR="000C4FF6" w:rsidRDefault="00CC620D" w:rsidP="00697126">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32AD8648"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CLÁUSULA SÉTIMA - DAS OBRIGAÇÕES DA ADMINISTRAÇÃO PÚBLICA E DA OSC</w:t>
      </w:r>
    </w:p>
    <w:p w14:paraId="52503607" w14:textId="25593EC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presente Termo de Fomento deverá ser executado fielmente pelas Partes, de acordo com as cláusulas pactuadas e as normas aplicáveis, respondendo cada uma pelas consequências de sua inexecução ou execução parcial, sendo vedado à OSC utilizar recursos para finalidade alheia ao objeto da parceria.</w:t>
      </w:r>
    </w:p>
    <w:p w14:paraId="2318CA48" w14:textId="6BCA2145"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Primeira</w:t>
      </w:r>
      <w:r>
        <w:rPr>
          <w:rFonts w:ascii="Times New Roman" w:eastAsia="Times New Roman" w:hAnsi="Times New Roman" w:cs="Times New Roman"/>
          <w:color w:val="000000"/>
          <w:sz w:val="24"/>
          <w:szCs w:val="24"/>
        </w:rPr>
        <w:t>. Além das obrigações constantes na legislação que rege o presente instrumento e dos demais compromissos assumidos neste instrumento, cabe à Administração Pública cumprir as seguintes atribuições, responsabilidades e obrigações:</w:t>
      </w:r>
    </w:p>
    <w:p w14:paraId="05C202C1" w14:textId="785E620D" w:rsidR="000C4FF6" w:rsidRPr="00B376BC" w:rsidRDefault="00CC620D" w:rsidP="00697126">
      <w:pPr>
        <w:numPr>
          <w:ilvl w:val="0"/>
          <w:numId w:val="18"/>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promover o repasse dos recursos financeiros obedecendo ao Cronograma de Desembolso constante do plano de trabalho, e contido na cláusula quinta;</w:t>
      </w:r>
    </w:p>
    <w:p w14:paraId="64AFB2C7" w14:textId="7781B63D" w:rsidR="000C4FF6" w:rsidRPr="00B376BC" w:rsidRDefault="00CC620D" w:rsidP="00697126">
      <w:pPr>
        <w:numPr>
          <w:ilvl w:val="0"/>
          <w:numId w:val="18"/>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prestar o apoio necessário e indispensável à OSC para que seja alcançado o objeto do Termo de Fomento em toda a sua extensão e no tempo devido;</w:t>
      </w:r>
    </w:p>
    <w:p w14:paraId="436A6305" w14:textId="77777777" w:rsidR="000C4FF6" w:rsidRDefault="00CC620D" w:rsidP="00E93EFF">
      <w:pPr>
        <w:numPr>
          <w:ilvl w:val="0"/>
          <w:numId w:val="18"/>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monitorar e avaliar a execução do objeto deste Termo de Fomento, por meio de análise das informações de execução da parceria, diligências e visitas </w:t>
      </w:r>
      <w:r>
        <w:rPr>
          <w:rFonts w:ascii="Times New Roman" w:eastAsia="Times New Roman" w:hAnsi="Times New Roman" w:cs="Times New Roman"/>
          <w:b/>
          <w:color w:val="000000"/>
          <w:sz w:val="24"/>
          <w:szCs w:val="24"/>
        </w:rPr>
        <w:t>in loco</w:t>
      </w:r>
      <w:r>
        <w:rPr>
          <w:rFonts w:ascii="Times New Roman" w:eastAsia="Times New Roman" w:hAnsi="Times New Roman" w:cs="Times New Roman"/>
          <w:color w:val="000000"/>
          <w:sz w:val="24"/>
          <w:szCs w:val="24"/>
        </w:rPr>
        <w:t>, quando necessário, zelando pelo alcance dos resultados pactuados e pela correta aplicação dos recursos repassados, observando o prescrito na Cláusula Décima;</w:t>
      </w:r>
    </w:p>
    <w:p w14:paraId="4A966CC3" w14:textId="3BCAB44D" w:rsidR="000C4FF6" w:rsidRPr="00B376BC" w:rsidRDefault="00CC620D" w:rsidP="00697126">
      <w:pPr>
        <w:numPr>
          <w:ilvl w:val="0"/>
          <w:numId w:val="18"/>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comunicar à OSC quaisquer irregularidades decorrentes do uso dos recursos públicos ou outras impropriedades de ordem técnica ou legal, fixando o prazo previsto na legislação para saneamento ou apresentação de esclarecimentos e informações;</w:t>
      </w:r>
    </w:p>
    <w:p w14:paraId="6C1D01EC" w14:textId="66933310" w:rsidR="000C4FF6" w:rsidRPr="00B376BC" w:rsidRDefault="00CC620D" w:rsidP="00697126">
      <w:pPr>
        <w:numPr>
          <w:ilvl w:val="0"/>
          <w:numId w:val="18"/>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analisar os relatórios de execução do objeto;</w:t>
      </w:r>
    </w:p>
    <w:p w14:paraId="30CC2C49" w14:textId="22E4D43E" w:rsidR="000C4FF6" w:rsidRPr="00B376BC" w:rsidRDefault="00CC620D" w:rsidP="00697126">
      <w:pPr>
        <w:numPr>
          <w:ilvl w:val="0"/>
          <w:numId w:val="18"/>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analisar os relatórios de execução financeira;</w:t>
      </w:r>
    </w:p>
    <w:p w14:paraId="2F8C2DAC" w14:textId="77777777" w:rsidR="00B376BC" w:rsidRDefault="00CC620D" w:rsidP="00697126">
      <w:pPr>
        <w:numPr>
          <w:ilvl w:val="0"/>
          <w:numId w:val="18"/>
        </w:numPr>
        <w:spacing w:after="0" w:line="240" w:lineRule="auto"/>
        <w:jc w:val="both"/>
        <w:rPr>
          <w:rFonts w:ascii="Times New Roman" w:eastAsia="Times New Roman" w:hAnsi="Times New Roman" w:cs="Times New Roman"/>
          <w:color w:val="000000"/>
          <w:sz w:val="24"/>
          <w:szCs w:val="24"/>
        </w:rPr>
      </w:pPr>
      <w:r w:rsidRPr="00B376BC">
        <w:rPr>
          <w:rFonts w:ascii="Times New Roman" w:eastAsia="Times New Roman" w:hAnsi="Times New Roman" w:cs="Times New Roman"/>
          <w:color w:val="000000"/>
          <w:sz w:val="24"/>
          <w:szCs w:val="24"/>
        </w:rPr>
        <w:t>receber, propor, analisar e, se for o caso, aprovar as propostas de alteração do Termo de Fomento;</w:t>
      </w:r>
    </w:p>
    <w:p w14:paraId="48F46093" w14:textId="0FD59AFC" w:rsidR="000C4FF6" w:rsidRPr="00B376BC" w:rsidRDefault="00CC620D" w:rsidP="00697126">
      <w:pPr>
        <w:numPr>
          <w:ilvl w:val="0"/>
          <w:numId w:val="18"/>
        </w:numPr>
        <w:spacing w:after="0" w:line="240" w:lineRule="auto"/>
        <w:jc w:val="both"/>
        <w:rPr>
          <w:rFonts w:ascii="Times New Roman" w:eastAsia="Times New Roman" w:hAnsi="Times New Roman" w:cs="Times New Roman"/>
          <w:color w:val="000000"/>
          <w:sz w:val="24"/>
          <w:szCs w:val="24"/>
        </w:rPr>
      </w:pPr>
      <w:r w:rsidRPr="00B376BC">
        <w:rPr>
          <w:rFonts w:ascii="Times New Roman" w:eastAsia="Times New Roman" w:hAnsi="Times New Roman" w:cs="Times New Roman"/>
          <w:color w:val="000000"/>
          <w:sz w:val="24"/>
          <w:szCs w:val="24"/>
        </w:rPr>
        <w:t>instituir Comissão de Monitoramento e Avaliação - CMA, nos termos da Lei Federal nº 13.019/2014 e Decreto Municipal nº 1.210/2017;</w:t>
      </w:r>
    </w:p>
    <w:p w14:paraId="6229D4A5" w14:textId="77777777" w:rsidR="000C4FF6" w:rsidRDefault="00CC620D" w:rsidP="00697126">
      <w:pPr>
        <w:numPr>
          <w:ilvl w:val="0"/>
          <w:numId w:val="18"/>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designar o gestor da parceria, que ficará responsável pelas obrigações previstas no art. 61 da Lei nº 13.019, de 2014, e pelas demais atribuições constantes na legislação regente;</w:t>
      </w:r>
    </w:p>
    <w:p w14:paraId="64459653" w14:textId="003E2E22" w:rsidR="000C4FF6" w:rsidRPr="00B376BC" w:rsidRDefault="00CC620D" w:rsidP="00697126">
      <w:pPr>
        <w:numPr>
          <w:ilvl w:val="0"/>
          <w:numId w:val="18"/>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retomar os bens públicos em poder da OSC na hipótese de inexecução por culpa exclusiva da organização da sociedade civil, exclusivamente para assegurar o atendimento de serviços essenciais à população, por ato próprio e independentemente de autorização judicial, a fim de realizar ou manter a execução das metas ou atividades pactuadas, nos termos do art. 62, inciso I, da Lei nº 13.019, de 2014;</w:t>
      </w:r>
    </w:p>
    <w:p w14:paraId="3D87142C" w14:textId="32767ED0" w:rsidR="000C4FF6" w:rsidRPr="00B376BC" w:rsidRDefault="00CC620D" w:rsidP="00697126">
      <w:pPr>
        <w:numPr>
          <w:ilvl w:val="0"/>
          <w:numId w:val="18"/>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assumir a responsabilidade pela execução do restante do objeto previsto no plano de trabalho, no caso de paralisação e inexecução por culpa exclusiva da organização da sociedade civil, de modo a evitar sua descontinuidade, devendo ser considerado na prestação de contas o que foi executado pela OSC até o momento em que a Administração Pública assumir essas responsabilidades, nos termos do art. 62, II, da Lei nº 13.019, de 2014;</w:t>
      </w:r>
    </w:p>
    <w:p w14:paraId="47DB1C93" w14:textId="6C35F6EA" w:rsidR="000C4FF6" w:rsidRPr="00B376BC" w:rsidRDefault="00CC620D" w:rsidP="00697126">
      <w:pPr>
        <w:numPr>
          <w:ilvl w:val="0"/>
          <w:numId w:val="18"/>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reter a liberação dos recursos quando houver evidências de irregularidade na aplicação de parcela anteriormente recebida ou quando a OSC deixar de adotar sem justificativa suficiente as medidas saneadoras apontadas pela Administração Pública ou pelos órgãos de controle interno ou externo, comunicando o fato à OSC e fixando-lhe o prazo de até 30 (trinta) dias para saneamento ou apresentação de informações e esclarecimentos, nos termos do art. 48 da Lei nº 13.019, de 2014;</w:t>
      </w:r>
    </w:p>
    <w:p w14:paraId="38C87616" w14:textId="4A43DB44" w:rsidR="000C4FF6" w:rsidRPr="00B376BC" w:rsidRDefault="00CC620D" w:rsidP="00697126">
      <w:pPr>
        <w:numPr>
          <w:ilvl w:val="0"/>
          <w:numId w:val="18"/>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prorrogar de “ofício” a vigência do Termo de Fomento, antes do seu término, quando der causa a atraso na liberação dos recursos, limitada a prorrogação ao exato período do atraso verificado, nos termos do art. 55, parágrafo único, da Lei nº 13.019, de 2014, e do parágrafo único do art. 48 do Decreto municipal nº 1.210, de 2017;</w:t>
      </w:r>
    </w:p>
    <w:p w14:paraId="707E7CEA" w14:textId="3E7B4318" w:rsidR="000C4FF6" w:rsidRPr="00B376BC" w:rsidRDefault="00CC620D" w:rsidP="00697126">
      <w:pPr>
        <w:numPr>
          <w:ilvl w:val="0"/>
          <w:numId w:val="18"/>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publicar, no Diário Oficial do Município, extrato do Termo de Fomento e de eventuais termos aditivos;</w:t>
      </w:r>
    </w:p>
    <w:p w14:paraId="56907680" w14:textId="432321AF" w:rsidR="000C4FF6" w:rsidRPr="00B376BC" w:rsidRDefault="00CC620D" w:rsidP="00697126">
      <w:pPr>
        <w:numPr>
          <w:ilvl w:val="0"/>
          <w:numId w:val="18"/>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divulgar informações referentes à parceria;</w:t>
      </w:r>
    </w:p>
    <w:p w14:paraId="62F5610E" w14:textId="0D1CEEA3" w:rsidR="000C4FF6" w:rsidRPr="00B376BC" w:rsidRDefault="00CC620D" w:rsidP="00697126">
      <w:pPr>
        <w:numPr>
          <w:ilvl w:val="0"/>
          <w:numId w:val="18"/>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exercer atividade normativa, de controle e fiscalização sobre a execução da parceria, inclusive, se for o caso, reorientando as ações, de modo a evitar a descontinuidade das ações pactuadas;</w:t>
      </w:r>
    </w:p>
    <w:p w14:paraId="6529023A" w14:textId="45F9A3FC" w:rsidR="000C4FF6" w:rsidRPr="00B376BC" w:rsidRDefault="00CC620D" w:rsidP="00E93EFF">
      <w:pPr>
        <w:numPr>
          <w:ilvl w:val="0"/>
          <w:numId w:val="18"/>
        </w:numPr>
        <w:spacing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informar à OSC os atos normativos e orientações da Administração Pública que interessem à execução do presente Termo de Fomento;</w:t>
      </w:r>
    </w:p>
    <w:p w14:paraId="5BC8AFA7" w14:textId="6298C539" w:rsidR="000C4FF6" w:rsidRPr="00B376BC" w:rsidRDefault="00CC620D" w:rsidP="00697126">
      <w:pPr>
        <w:numPr>
          <w:ilvl w:val="0"/>
          <w:numId w:val="18"/>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analisar e decidir sobre a prestação de contas dos recursos aplicados na consecução do objeto do presente Termo de Fomento;</w:t>
      </w:r>
    </w:p>
    <w:p w14:paraId="63850146" w14:textId="54FB4266" w:rsidR="000C4FF6" w:rsidRPr="00B376BC" w:rsidRDefault="00CC620D" w:rsidP="00E93EFF">
      <w:pPr>
        <w:numPr>
          <w:ilvl w:val="0"/>
          <w:numId w:val="18"/>
        </w:numPr>
        <w:spacing w:after="28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aplicar as sanções previstas na legislação, proceder às ações administrativas necessárias à exigência da restituição dos recursos transferidos e instaurar Tomada de Contas Especial, quando for o caso.</w:t>
      </w:r>
    </w:p>
    <w:p w14:paraId="00A32A57" w14:textId="19B64062"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Segunda.</w:t>
      </w:r>
      <w:r>
        <w:rPr>
          <w:rFonts w:ascii="Times New Roman" w:eastAsia="Times New Roman" w:hAnsi="Times New Roman" w:cs="Times New Roman"/>
          <w:color w:val="000000"/>
          <w:sz w:val="24"/>
          <w:szCs w:val="24"/>
        </w:rPr>
        <w:t> Além das obrigações constantes na legislação que rege o presente instrumento e dos demais compromissos assumidos neste instrumento, cabe à OSC cumprir as seguintes atribuições, responsabilidades e obrigações:</w:t>
      </w:r>
    </w:p>
    <w:p w14:paraId="13F70A63" w14:textId="1F8656E1" w:rsidR="000C4FF6" w:rsidRPr="00B376BC"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executar fielmente o objeto pactuado, de acordo com as cláusulas deste termo, a legislação pertinente e o plano de trabalho aprovado pela Administração Pública, adotando todas as medidas necessárias à correta execução deste Termo de Fomento, observado o disposto na Lei nº 13.019, de 2014, e no Decreto Municipal nº 1.210, de 2017;</w:t>
      </w:r>
    </w:p>
    <w:p w14:paraId="0FC90FEB" w14:textId="40C83DBF" w:rsidR="000C4FF6" w:rsidRPr="00B376BC"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zelar pela boa qualidade das ações e serviços prestados, buscando alcançar eficiência, eficácia, efetividade social e qualidade em suas atividades;</w:t>
      </w:r>
    </w:p>
    <w:p w14:paraId="21FCE481" w14:textId="519DA7FB" w:rsidR="000C4FF6" w:rsidRPr="00B376BC"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garantir o cumprimento da contrapartida em bens e serviços conforme estabelecida no plano de trabalho, se for o caso;</w:t>
      </w:r>
    </w:p>
    <w:p w14:paraId="3B3DC442" w14:textId="77AEDFA3" w:rsidR="000C4FF6" w:rsidRPr="00B376BC"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manter e movimentar os recursos financeiros de que trata este Termo de Fomento em conta bancária específica, na instituição financeira pública, inclusive os resultados de eventual aplicação no mercado financeiro, aplicando-os, na conformidade do plano de trabalho, exclusivamente no cumprimento do seu objeto, observadas as vedações relativas à execução das despesas;</w:t>
      </w:r>
    </w:p>
    <w:p w14:paraId="2C566919" w14:textId="6BE99E3F" w:rsidR="000C4FF6" w:rsidRPr="00B376BC"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não utilizar os recursos recebidos nas despesas vedadas pelo art. 45 da Lei nº 13.019, de 2014 e pelo art. 40 do Decreto Municipal nº1.210 de 2017;</w:t>
      </w:r>
    </w:p>
    <w:p w14:paraId="57C06871" w14:textId="03EACA7F" w:rsidR="000C4FF6" w:rsidRPr="00B376BC"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apresentar Relatório de Execução do Objeto de acordo com o estabelecido nos art. 63 a 72 da Lei nº 13.019/2014;</w:t>
      </w:r>
    </w:p>
    <w:p w14:paraId="6D507810" w14:textId="1BAA76EC" w:rsidR="000C4FF6" w:rsidRPr="00B376BC"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executar o plano de trabalho aprovado, bem como aplicar os recursos públicos e gerir os bens públicos com observância aos princípios da legalidade, da legitimidade, da impessoalidade, da moralidade, da publicidade, da economicidade, da eficiência e da eficácia;</w:t>
      </w:r>
    </w:p>
    <w:p w14:paraId="7DA6B029" w14:textId="63041470" w:rsidR="000C4FF6" w:rsidRPr="00B376BC"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prestar contas à Administração Pública, ao término de cada exercício e no encerramento da vigência do Termo de Fomento, nos termos do capítulo IV da Lei nº 13.019, de 2014;</w:t>
      </w:r>
    </w:p>
    <w:p w14:paraId="521C3D57" w14:textId="40BF6C4D" w:rsidR="000C4FF6" w:rsidRPr="00B376BC"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responsabilizar-se pela contratação e pagamento do pessoal que vier a ser necessário à execução do plano de trabalho, conforme disposto no inciso VI do art. 11, inciso I, e §3º do art. 46 da Lei  nº 13.019, de 2014, inclusive pelos encargos sociais e obrigações trabalhistas decorrentes, ônus tributários ou extraordinários que incidam sobre o instrumento;</w:t>
      </w:r>
    </w:p>
    <w:p w14:paraId="20FEB0FC" w14:textId="2150001D" w:rsidR="000C4FF6" w:rsidRPr="00B376BC"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permitir o livre acesso do gestor da parceria, membros do Conselho de Política Pública da área, quando houver, da Comissão de Monitoramento e Avaliação – CMA e servidores do Sistema de Controle Interno do Poder Executivo Federal e do Tribunal de Contas da União, a todos os documentos relativos à execução do objeto do Termo de Fomento, bem como aos locais de execução do projeto, permitindo o acompanhamento </w:t>
      </w:r>
      <w:r>
        <w:rPr>
          <w:rFonts w:ascii="Times New Roman" w:eastAsia="Times New Roman" w:hAnsi="Times New Roman" w:cs="Times New Roman"/>
          <w:b/>
          <w:color w:val="000000"/>
          <w:sz w:val="24"/>
          <w:szCs w:val="24"/>
        </w:rPr>
        <w:t>in loco</w:t>
      </w:r>
      <w:r>
        <w:rPr>
          <w:rFonts w:ascii="Times New Roman" w:eastAsia="Times New Roman" w:hAnsi="Times New Roman" w:cs="Times New Roman"/>
          <w:color w:val="000000"/>
          <w:sz w:val="24"/>
          <w:szCs w:val="24"/>
        </w:rPr>
        <w:t> e prestando todas e quaisquer informações solicitadas;</w:t>
      </w:r>
    </w:p>
    <w:p w14:paraId="65D86513" w14:textId="77777777" w:rsidR="000C4FF6"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quanto aos bens materiais e/ou equipamentos adquiridos com os recursos deste Termo de Fomento:</w:t>
      </w:r>
    </w:p>
    <w:p w14:paraId="39AA6637" w14:textId="77777777" w:rsidR="000C4FF6" w:rsidRDefault="00CC620D" w:rsidP="00E93EFF">
      <w:pPr>
        <w:numPr>
          <w:ilvl w:val="0"/>
          <w:numId w:val="14"/>
        </w:numPr>
        <w:spacing w:after="0" w:line="240" w:lineRule="auto"/>
        <w:ind w:left="851"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utilizar os bens materiais e/ou equipamentos em conformidade com o objeto pactuado;</w:t>
      </w:r>
    </w:p>
    <w:p w14:paraId="59201D6D" w14:textId="77777777" w:rsidR="000C4FF6" w:rsidRDefault="00CC620D" w:rsidP="00E93EFF">
      <w:pPr>
        <w:numPr>
          <w:ilvl w:val="0"/>
          <w:numId w:val="14"/>
        </w:numPr>
        <w:spacing w:after="0" w:line="240" w:lineRule="auto"/>
        <w:ind w:left="851"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garantir sua guarda e manutenção;</w:t>
      </w:r>
    </w:p>
    <w:p w14:paraId="4015C972" w14:textId="77777777" w:rsidR="000C4FF6" w:rsidRDefault="00CC620D" w:rsidP="00E93EFF">
      <w:pPr>
        <w:numPr>
          <w:ilvl w:val="0"/>
          <w:numId w:val="14"/>
        </w:numPr>
        <w:spacing w:after="0" w:line="240" w:lineRule="auto"/>
        <w:ind w:left="851"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comunicar imediatamente à Administração Pública qualquer dano que os bens vierem a sofrer;</w:t>
      </w:r>
    </w:p>
    <w:p w14:paraId="1EDDF501" w14:textId="77777777" w:rsidR="000C4FF6" w:rsidRDefault="00CC620D" w:rsidP="00E93EFF">
      <w:pPr>
        <w:numPr>
          <w:ilvl w:val="0"/>
          <w:numId w:val="14"/>
        </w:numPr>
        <w:spacing w:after="0" w:line="240" w:lineRule="auto"/>
        <w:ind w:left="851"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arcar com todas as despesas referentes a transportes, guarda, conservação, manutenção e recuperação dos bens;</w:t>
      </w:r>
    </w:p>
    <w:p w14:paraId="440CF1FE" w14:textId="77777777" w:rsidR="000C4FF6" w:rsidRDefault="00CC620D" w:rsidP="00E93EFF">
      <w:pPr>
        <w:numPr>
          <w:ilvl w:val="0"/>
          <w:numId w:val="14"/>
        </w:numPr>
        <w:spacing w:after="0" w:line="240" w:lineRule="auto"/>
        <w:ind w:left="851"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em caso de furto ou de roubo, levar o fato, por escrito, mediante protocolo, ao conhecimento da autoridade policial competente, enviando cópia da ocorrência à Administração Pública, além da proposta para reposição do bem, de competência da OSC;</w:t>
      </w:r>
    </w:p>
    <w:p w14:paraId="55E3EAE5" w14:textId="075FB222" w:rsidR="000C4FF6" w:rsidRPr="00B376BC" w:rsidRDefault="00CC620D" w:rsidP="00E93EFF">
      <w:pPr>
        <w:numPr>
          <w:ilvl w:val="0"/>
          <w:numId w:val="14"/>
        </w:numPr>
        <w:spacing w:after="280" w:line="240" w:lineRule="auto"/>
        <w:ind w:left="851"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durante a vigência do Termo de Fomento, somente movimentar os bens para fora da área inicialmente destinada à sua instalação ou utilização mediante expressa autorização da Administração Pública e prévio procedimento de controle patrimonial.</w:t>
      </w:r>
    </w:p>
    <w:p w14:paraId="49636E3F" w14:textId="652E90DA" w:rsidR="000C4FF6" w:rsidRPr="00B376BC"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ocasião da conclusão, denúncia, rescisão ou extinção deste Termo de Fomento, restituir à Administração Pública os saldos financeiros remanescentes, inclusive os provenientes das receitas obtidas das aplicações financeiras realizadas, no prazo improrrogável de 30 (trinta) dias, conforme art. 52 da Lei nº 13.019, de 2014;</w:t>
      </w:r>
    </w:p>
    <w:p w14:paraId="58A206F8" w14:textId="7784FECB" w:rsidR="000C4FF6" w:rsidRPr="00B376BC"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manter, durante a execução da parceria, as mesmas condições exigidas nos art. 33 e 34 da Lei nº 13.019, de 2014;</w:t>
      </w:r>
    </w:p>
    <w:p w14:paraId="18A62D2C" w14:textId="0752018F" w:rsidR="000C4FF6" w:rsidRPr="00B376BC"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manter registros, arquivos e controles contábeis específicos para os dispêndios relativos a este Termo de Fomento, pelo prazo de 10 (dez) anos após a prestação de contas, conforme previsto no parágrafo único do art. 68 da Lei nº 13.019, de 2014;</w:t>
      </w:r>
    </w:p>
    <w:p w14:paraId="6B4590EA" w14:textId="6ED61EBF" w:rsidR="000C4FF6" w:rsidRPr="00B376BC"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garantir a manutenção da equipe técnica em quantidade e qualidade adequadas ao bom desempenho das atividades;</w:t>
      </w:r>
    </w:p>
    <w:p w14:paraId="22E267A9" w14:textId="0E85A845" w:rsidR="000C4FF6" w:rsidRPr="00B376BC"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incluir regularmente no SIT – Sistema Integrado de Transferências, do Tribunal de Contas do Estado do Paraná, as informações e os documentos exigidos pela Resolução nº28, de 2011 do Tribunal de Contas do Estado do Paraná, mantendo-o atualizados;</w:t>
      </w:r>
    </w:p>
    <w:p w14:paraId="01179986" w14:textId="66685668" w:rsidR="000C4FF6" w:rsidRPr="00B376BC"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bookmarkStart w:id="3" w:name="3znysh7" w:colFirst="0" w:colLast="0"/>
      <w:bookmarkEnd w:id="3"/>
      <w:r>
        <w:rPr>
          <w:rFonts w:ascii="Times New Roman" w:eastAsia="Times New Roman" w:hAnsi="Times New Roman" w:cs="Times New Roman"/>
          <w:color w:val="000000"/>
          <w:sz w:val="24"/>
          <w:szCs w:val="24"/>
        </w:rPr>
        <w:t>observar o disposto no art. 48 da Lei nº 13.019, de 2014, para o recebimento de cada parcela dos recursos financeiros;</w:t>
      </w:r>
    </w:p>
    <w:p w14:paraId="3FA0D64E" w14:textId="6767EC9A" w:rsidR="000C4FF6" w:rsidRPr="00B376BC"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comunicar à Administração Pública suas alterações estatutárias, imediatamente após o registro em cartório;</w:t>
      </w:r>
    </w:p>
    <w:p w14:paraId="71A1F4F0" w14:textId="716C9C82" w:rsidR="000C4FF6" w:rsidRPr="00B376BC"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divulgar na internet e em locais visíveis da sede social da OSC e dos estabelecimentos em que exerça suas ações todas as informações detalhadas no art. 11, incisos I a VI, da Lei Federal nº 13.019, de 2014;</w:t>
      </w:r>
    </w:p>
    <w:p w14:paraId="169414CD" w14:textId="0355CEAF" w:rsidR="000C4FF6" w:rsidRPr="00B376BC"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submeter previamente à Administração Pública qualquer proposta de alteração do plano de trabalho, na forma definida neste instrumento, observadas as vedações relativas à execução das despesas;</w:t>
      </w:r>
    </w:p>
    <w:p w14:paraId="6695BB4A" w14:textId="43D7C877" w:rsidR="000C4FF6" w:rsidRPr="00B376BC"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responsabilizar-se exclusivamente pelo gerenciamento administrativo e financeiro dos recursos recebidos, inclusive no que disser respeito às despesas de custeio, de investimento e de pessoal, nos termos do art. 42, inciso XIX, da Lei nº 13.019, de 2014;</w:t>
      </w:r>
    </w:p>
    <w:p w14:paraId="1FE5222B" w14:textId="31AE7FEE" w:rsidR="000C4FF6" w:rsidRPr="00B376BC"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responsabilizar-se exclusivamente pelo pagamento dos encargos trabalhistas, previdenciários, fiscais e comerciais relacionados à execução do objeto previsto neste Termo de Fomento, o que não implica responsabilidade solidária ou subsidiária da administração pública federal quanto à inadimplência da OSC em relação ao referido pagamento, aos ônus incidentes sobre o objeto da parceria ou aos danos decorrentes de restrição à sua execução, nos termos do art. 42, inciso XX, da Lei nº 13.019, de 2014;</w:t>
      </w:r>
    </w:p>
    <w:p w14:paraId="345C992C" w14:textId="77777777" w:rsidR="000C4FF6" w:rsidRDefault="00CC620D" w:rsidP="00697126">
      <w:pPr>
        <w:numPr>
          <w:ilvl w:val="0"/>
          <w:numId w:val="20"/>
        </w:num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quando for o caso, providenciar licenças e aprovações de projetos emitidos pelo órgão ambiental competente, da esfera municipal, estadual ou federal e concessionárias de serviços públicos, conforme o caso, e nos termos da legislação aplicável.</w:t>
      </w:r>
    </w:p>
    <w:p w14:paraId="089F45A8" w14:textId="5F2B0F03"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r>
        <w:rPr>
          <w:rFonts w:ascii="Times New Roman" w:eastAsia="Times New Roman" w:hAnsi="Times New Roman" w:cs="Times New Roman"/>
          <w:b/>
          <w:color w:val="000000"/>
          <w:sz w:val="24"/>
          <w:szCs w:val="24"/>
        </w:rPr>
        <w:t>CLÁUSULA OITAVA – DA ALTERAÇÃO</w:t>
      </w:r>
    </w:p>
    <w:p w14:paraId="6B54EE97" w14:textId="117AEB3C"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Este Termo de Fomento poderá ser modificado, em suas cláusulas e condições, exceto quanto ao seu objeto, com as devidas justificativas, mediante termo aditivo ou por certidão de apostilamento, devendo o respectivo pedido ser apresentado em até 30 (trinta) dias antes do seu término, observado o disposto nos arts. 57 da Lei nº 13.019, de 2014.</w:t>
      </w:r>
    </w:p>
    <w:p w14:paraId="3451F770"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Única. </w:t>
      </w:r>
      <w:r>
        <w:rPr>
          <w:rFonts w:ascii="Times New Roman" w:eastAsia="Times New Roman" w:hAnsi="Times New Roman" w:cs="Times New Roman"/>
          <w:color w:val="000000"/>
          <w:sz w:val="24"/>
          <w:szCs w:val="24"/>
        </w:rPr>
        <w:t>Os ajustes realizados durante a execução do objeto integrarão o plano de trabalho, desde que submetidos pela OSC e aprovados previamente pela autoridade competente.</w:t>
      </w:r>
    </w:p>
    <w:p w14:paraId="478E62C5"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31A29B38" w14:textId="76BEF06E"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bookmarkStart w:id="4" w:name="3dy6vkm" w:colFirst="0" w:colLast="0"/>
      <w:bookmarkStart w:id="5" w:name="2et92p0" w:colFirst="0" w:colLast="0"/>
      <w:bookmarkStart w:id="6" w:name="tyjcwt" w:colFirst="0" w:colLast="0"/>
      <w:bookmarkEnd w:id="4"/>
      <w:bookmarkEnd w:id="5"/>
      <w:bookmarkEnd w:id="6"/>
      <w:r>
        <w:rPr>
          <w:rFonts w:ascii="Times New Roman" w:eastAsia="Times New Roman" w:hAnsi="Times New Roman" w:cs="Times New Roman"/>
          <w:b/>
          <w:color w:val="000000"/>
          <w:sz w:val="24"/>
          <w:szCs w:val="24"/>
        </w:rPr>
        <w:t>CLÁUSULA NONA – DAS COMPRAS E CONTRATAÇÕES</w:t>
      </w:r>
    </w:p>
    <w:p w14:paraId="3F8ADEBE" w14:textId="0C49256A"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OSC adotará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  </w:t>
      </w:r>
    </w:p>
    <w:p w14:paraId="2787653E" w14:textId="7423FB33"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Primeira</w:t>
      </w:r>
      <w:r>
        <w:rPr>
          <w:rFonts w:ascii="Times New Roman" w:eastAsia="Times New Roman" w:hAnsi="Times New Roman" w:cs="Times New Roman"/>
          <w:color w:val="000000"/>
          <w:sz w:val="24"/>
          <w:szCs w:val="24"/>
        </w:rPr>
        <w:t>. A OSC deve verificar a compatibilidade entre o valor previsto para realização da despesa, aprovado no plano de trabalho, e o valor efetivo da compra ou contratação e, caso o valor efetivo da compra ou contratação seja superior ao previsto no plano de trabalho, deverá assegurar a compatibilidade do valor efetivo com os novos preços praticados no mercado, quando for o caso. </w:t>
      </w:r>
    </w:p>
    <w:p w14:paraId="13D3542D" w14:textId="42391C8D"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bookmarkStart w:id="7" w:name="1t3h5sf" w:colFirst="0" w:colLast="0"/>
      <w:bookmarkEnd w:id="7"/>
      <w:r>
        <w:rPr>
          <w:rFonts w:ascii="Times New Roman" w:eastAsia="Times New Roman" w:hAnsi="Times New Roman" w:cs="Times New Roman"/>
          <w:b/>
          <w:color w:val="000000"/>
          <w:sz w:val="24"/>
          <w:szCs w:val="24"/>
        </w:rPr>
        <w:t>Subcláusula Segunda. </w:t>
      </w:r>
      <w:r>
        <w:rPr>
          <w:rFonts w:ascii="Times New Roman" w:eastAsia="Times New Roman" w:hAnsi="Times New Roman" w:cs="Times New Roman"/>
          <w:color w:val="000000"/>
          <w:sz w:val="24"/>
          <w:szCs w:val="24"/>
        </w:rPr>
        <w:t>Para fins de comprovação das despesas, a OSC deverá obter de seus fornecedores e prestadores de serviços notas, comprovantes fiscais ou recibos, com data, valor, nome e número de inscrição no CNPJ da organização da sociedade civil e do CNPJ ou CPF do fornecedor ou prestador de serviço, e deverá manter a guarda dos documentos originais pelo prazo de dez anos, contado do dia útil subsequente ao da apresentação da prestação de contas ou do decurso do prazo para a apresentação da prestação de contas.</w:t>
      </w:r>
      <w:bookmarkStart w:id="8" w:name="4d34og8" w:colFirst="0" w:colLast="0"/>
      <w:bookmarkEnd w:id="8"/>
    </w:p>
    <w:p w14:paraId="1A0122A4" w14:textId="0CB0F38F"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Terceira. </w:t>
      </w:r>
      <w:r>
        <w:rPr>
          <w:rFonts w:ascii="Times New Roman" w:eastAsia="Times New Roman" w:hAnsi="Times New Roman" w:cs="Times New Roman"/>
          <w:color w:val="000000"/>
          <w:sz w:val="24"/>
          <w:szCs w:val="24"/>
        </w:rPr>
        <w:t> É vedado à OSC:  </w:t>
      </w:r>
    </w:p>
    <w:p w14:paraId="2054F9EC" w14:textId="6FB62425"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 - pagar, a qualquer título, servidor ou empregado público com recursos vinculados à parceria, salvo nas hipóteses previstas em lei específica e na lei de diretrizes orçamentárias;</w:t>
      </w:r>
    </w:p>
    <w:p w14:paraId="0674D693" w14:textId="3AAA5F3E"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II - contratar,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 ressalvadas as hipóteses previstas em lei específica e na lei de diretrizes orçamentárias; e</w:t>
      </w:r>
    </w:p>
    <w:p w14:paraId="4B5871AF"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III- pagar despesa cujo fato gerador tenha ocorrido em data anterior ou posterior à vigência deste instrumento.</w:t>
      </w:r>
    </w:p>
    <w:p w14:paraId="1B0E2DD4"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w:t>
      </w:r>
    </w:p>
    <w:p w14:paraId="0A00DD09" w14:textId="3514A44B"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CLÁUSULA DÉCIMA - GESTOR DA PARCERIA</w:t>
      </w:r>
    </w:p>
    <w:p w14:paraId="5E2C4C87"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Os agentes públicos responsáveis pela gestão da parceria de que trata este instrumento, com poderes de controle e fiscalização, designados através da Portaria SMAS-GAB nº ... () publicada no Jornal Oficial do Município em .. de ... de 20..., são os seguintes:</w:t>
      </w:r>
    </w:p>
    <w:p w14:paraId="6480C1F7"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Titular: ..., matrícula ..., CPF ... , ....</w:t>
      </w:r>
    </w:p>
    <w:p w14:paraId="3A9E024A"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Suplente(s): ..., matrícula ..., CPF ..., ....</w:t>
      </w:r>
    </w:p>
    <w:p w14:paraId="5ACA9764"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Primeira:</w:t>
      </w:r>
      <w:r>
        <w:rPr>
          <w:rFonts w:ascii="Times New Roman" w:eastAsia="Times New Roman" w:hAnsi="Times New Roman" w:cs="Times New Roman"/>
          <w:color w:val="000000"/>
          <w:sz w:val="24"/>
          <w:szCs w:val="24"/>
        </w:rPr>
        <w:t xml:space="preserve"> São atribuições do gestor:</w:t>
      </w:r>
    </w:p>
    <w:p w14:paraId="291EAE3F"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 - Acompanhar e fiscalizar a execução da parceria;</w:t>
      </w:r>
    </w:p>
    <w:p w14:paraId="190F7557"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011544E7"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III – Emitir Relatório Técnico de Monitoramento e Avaliação;</w:t>
      </w:r>
    </w:p>
    <w:p w14:paraId="28011189"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IV – Realizar Visita Técnica “</w:t>
      </w:r>
      <w:r>
        <w:rPr>
          <w:rFonts w:ascii="Times New Roman" w:eastAsia="Times New Roman" w:hAnsi="Times New Roman" w:cs="Times New Roman"/>
          <w:i/>
          <w:color w:val="000000"/>
          <w:sz w:val="24"/>
          <w:szCs w:val="24"/>
        </w:rPr>
        <w:t>in loco”</w:t>
      </w:r>
      <w:r>
        <w:rPr>
          <w:rFonts w:ascii="Times New Roman" w:eastAsia="Times New Roman" w:hAnsi="Times New Roman" w:cs="Times New Roman"/>
          <w:color w:val="000000"/>
          <w:sz w:val="24"/>
          <w:szCs w:val="24"/>
        </w:rPr>
        <w:t>;</w:t>
      </w:r>
    </w:p>
    <w:p w14:paraId="4C0A706A"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 – Emitir parecer técnico conclusivo de análise da prestação de contas final, levando em consideração o conteúdo do relatório técnico de monitoramento e avaliação de que trata o art. 59, da Lei nº 13.019/2014.</w:t>
      </w:r>
    </w:p>
    <w:p w14:paraId="478767F7"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VI - Indicar a necessidade de disponibilização de materiais e equipamentos tecnológicos necessários às atividades de monitoramento e avaliação;</w:t>
      </w:r>
    </w:p>
    <w:p w14:paraId="30AC3B9C"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VII – Atestar a possibilidade da liberação das parcelas dos recursos.</w:t>
      </w:r>
    </w:p>
    <w:p w14:paraId="5A779115" w14:textId="73EF91C2"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Segunda:</w:t>
      </w:r>
      <w:r>
        <w:rPr>
          <w:rFonts w:ascii="Times New Roman" w:eastAsia="Times New Roman" w:hAnsi="Times New Roman" w:cs="Times New Roman"/>
          <w:color w:val="000000"/>
          <w:sz w:val="24"/>
          <w:szCs w:val="24"/>
        </w:rPr>
        <w:t xml:space="preserve">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3805C26C"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Terceira:</w:t>
      </w:r>
      <w:r>
        <w:rPr>
          <w:rFonts w:ascii="Times New Roman" w:eastAsia="Times New Roman" w:hAnsi="Times New Roman" w:cs="Times New Roman"/>
          <w:color w:val="000000"/>
          <w:sz w:val="24"/>
          <w:szCs w:val="24"/>
        </w:rPr>
        <w:t xml:space="preserve"> O detalhamento das atribuições do gestor consta na portaria que o designou.</w:t>
      </w:r>
    </w:p>
    <w:p w14:paraId="5000835F" w14:textId="77777777" w:rsidR="000C4FF6" w:rsidRDefault="000C4FF6" w:rsidP="00E93EFF">
      <w:pPr>
        <w:pBdr>
          <w:top w:val="nil"/>
          <w:left w:val="nil"/>
          <w:bottom w:val="nil"/>
          <w:right w:val="nil"/>
          <w:between w:val="nil"/>
        </w:pBdr>
        <w:spacing w:line="240" w:lineRule="auto"/>
        <w:jc w:val="both"/>
        <w:rPr>
          <w:rFonts w:ascii="Times New Roman" w:eastAsia="Times New Roman" w:hAnsi="Times New Roman" w:cs="Times New Roman"/>
          <w:b/>
          <w:color w:val="000000"/>
          <w:sz w:val="24"/>
          <w:szCs w:val="24"/>
        </w:rPr>
      </w:pPr>
    </w:p>
    <w:p w14:paraId="3EBCC10F"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CLÁUSULA DÉCIMA PRIMEIRA – DO MONITORAMENTO E DA AVALIAÇÃO</w:t>
      </w:r>
    </w:p>
    <w:p w14:paraId="6A47255A"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Primeira.</w:t>
      </w:r>
      <w:r>
        <w:rPr>
          <w:rFonts w:ascii="Times New Roman" w:eastAsia="Times New Roman" w:hAnsi="Times New Roman" w:cs="Times New Roman"/>
          <w:color w:val="000000"/>
          <w:sz w:val="24"/>
          <w:szCs w:val="24"/>
        </w:rPr>
        <w:t>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e o contido nas cláusulas deste termo de fomento. Para tanto poderão ser utilizadas ferramentas tecnológicas, tais como redes sociais na internet, aplicativos e outros mecanismos que permitam verificar os resultados da parceria;</w:t>
      </w:r>
    </w:p>
    <w:p w14:paraId="4670E3C8"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Segunda.</w:t>
      </w:r>
      <w:r>
        <w:rPr>
          <w:rFonts w:ascii="Times New Roman" w:eastAsia="Times New Roman" w:hAnsi="Times New Roman" w:cs="Times New Roman"/>
          <w:color w:val="000000"/>
          <w:sz w:val="24"/>
          <w:szCs w:val="24"/>
        </w:rPr>
        <w:t> A Comissão de Monitoramento e Avaliação, designada pela portaria nº .. (), publicada no Jornal Oficial do Município de Londrina, atuará em caráter preventivo e saneador, visando o aprimoramento dos procedimentos, a padronização e a priorização do controle de resultados.</w:t>
      </w:r>
    </w:p>
    <w:p w14:paraId="73DF53AF"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Terceira.</w:t>
      </w:r>
      <w:r>
        <w:rPr>
          <w:rFonts w:ascii="Times New Roman" w:eastAsia="Times New Roman" w:hAnsi="Times New Roman" w:cs="Times New Roman"/>
          <w:color w:val="000000"/>
          <w:sz w:val="24"/>
          <w:szCs w:val="24"/>
        </w:rPr>
        <w:t> Caso considere necessário, a ADMINISTRAÇÃO PÚBLICA e/ou a Comissão de Monitoramento e Avaliação poderá promover visita técnica </w:t>
      </w:r>
      <w:r>
        <w:rPr>
          <w:rFonts w:ascii="Times New Roman" w:eastAsia="Times New Roman" w:hAnsi="Times New Roman" w:cs="Times New Roman"/>
          <w:i/>
          <w:color w:val="000000"/>
          <w:sz w:val="24"/>
          <w:szCs w:val="24"/>
        </w:rPr>
        <w:t>in loco</w:t>
      </w:r>
      <w:r>
        <w:rPr>
          <w:rFonts w:ascii="Times New Roman" w:eastAsia="Times New Roman" w:hAnsi="Times New Roman" w:cs="Times New Roman"/>
          <w:color w:val="000000"/>
          <w:sz w:val="24"/>
          <w:szCs w:val="24"/>
        </w:rPr>
        <w:t> para subsidiar o monitoramento da parceria, podendo notificar a ORGANIZAÇÃO DA SOCIEDADE CIVIL com antecedência em relação à data da visita;</w:t>
      </w:r>
    </w:p>
    <w:p w14:paraId="599A4D38"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Quarta. </w:t>
      </w:r>
      <w:r>
        <w:rPr>
          <w:rFonts w:ascii="Times New Roman" w:eastAsia="Times New Roman" w:hAnsi="Times New Roman" w:cs="Times New Roman"/>
          <w:color w:val="000000"/>
          <w:sz w:val="24"/>
          <w:szCs w:val="24"/>
        </w:rPr>
        <w:t>A Comissão de Monitoramento e Avaliação homologará o relatório técnico de monitoramento e avaliação emitido pelo gestor da parceria, que conterá no mínimo:</w:t>
      </w:r>
    </w:p>
    <w:p w14:paraId="0F9145DF" w14:textId="77777777" w:rsidR="000C4FF6" w:rsidRDefault="00CC620D" w:rsidP="00697126">
      <w:pPr>
        <w:numPr>
          <w:ilvl w:val="1"/>
          <w:numId w:val="3"/>
        </w:numPr>
        <w:pBdr>
          <w:top w:val="nil"/>
          <w:left w:val="nil"/>
          <w:bottom w:val="nil"/>
          <w:right w:val="nil"/>
          <w:between w:val="nil"/>
        </w:pBdr>
        <w:spacing w:line="240" w:lineRule="auto"/>
        <w:ind w:left="284"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descrição sumária do objeto e análise das atividades realizadas, com foco no cumprimento das metas e no benefício social da execução do objeto;</w:t>
      </w:r>
    </w:p>
    <w:p w14:paraId="53323E66" w14:textId="77777777" w:rsidR="000C4FF6" w:rsidRDefault="00CC620D" w:rsidP="00697126">
      <w:pPr>
        <w:numPr>
          <w:ilvl w:val="1"/>
          <w:numId w:val="3"/>
        </w:numPr>
        <w:pBdr>
          <w:top w:val="nil"/>
          <w:left w:val="nil"/>
          <w:bottom w:val="nil"/>
          <w:right w:val="nil"/>
          <w:between w:val="nil"/>
        </w:pBdr>
        <w:spacing w:line="240" w:lineRule="auto"/>
        <w:ind w:left="284"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valores transferidos pela administração pública;</w:t>
      </w:r>
    </w:p>
    <w:p w14:paraId="4990A659" w14:textId="77777777" w:rsidR="000C4FF6" w:rsidRDefault="00CC620D" w:rsidP="00697126">
      <w:pPr>
        <w:numPr>
          <w:ilvl w:val="1"/>
          <w:numId w:val="3"/>
        </w:numPr>
        <w:pBdr>
          <w:top w:val="nil"/>
          <w:left w:val="nil"/>
          <w:bottom w:val="nil"/>
          <w:right w:val="nil"/>
          <w:between w:val="nil"/>
        </w:pBdr>
        <w:spacing w:line="240" w:lineRule="auto"/>
        <w:ind w:left="284"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seção sobre análise de prestação de contas, caso a execução da parceria ultrapasse um ano e as ações de monitoramento já tiverem permitido a verificação de que houve descumprimento injustificado quanto ao objeto; e</w:t>
      </w:r>
    </w:p>
    <w:p w14:paraId="4D4A6F43" w14:textId="77777777" w:rsidR="000C4FF6" w:rsidRDefault="00CC620D" w:rsidP="00697126">
      <w:pPr>
        <w:numPr>
          <w:ilvl w:val="1"/>
          <w:numId w:val="3"/>
        </w:numPr>
        <w:pBdr>
          <w:top w:val="nil"/>
          <w:left w:val="nil"/>
          <w:bottom w:val="nil"/>
          <w:right w:val="nil"/>
          <w:between w:val="nil"/>
        </w:pBdr>
        <w:spacing w:line="240" w:lineRule="auto"/>
        <w:ind w:left="284"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seção sobre achados de auditoria e respectivas medidas saneadoras, caso haja auditorias pelos órgãos de controle interno ou externo voltadas a esta parceria.</w:t>
      </w:r>
    </w:p>
    <w:p w14:paraId="3B9B2965"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Quinta.</w:t>
      </w:r>
      <w:r>
        <w:rPr>
          <w:rFonts w:ascii="Times New Roman" w:eastAsia="Times New Roman" w:hAnsi="Times New Roman" w:cs="Times New Roman"/>
          <w:color w:val="000000"/>
          <w:sz w:val="24"/>
          <w:szCs w:val="24"/>
        </w:rPr>
        <w:t> Constituem-se como Indicadores de Avaliação de Resultados a serem observados pela Organização da Sociedade Civil, pelo Gestor e pela Comissão de Monitoramento e Avaliação:</w:t>
      </w:r>
    </w:p>
    <w:p w14:paraId="4A8FC92E"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0925BA1D"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CLÁUSULA DÉCIMA SEGUNDA - DA EXTINÇÃO DO TERMO DE FOMENTO</w:t>
      </w:r>
    </w:p>
    <w:p w14:paraId="4665115B" w14:textId="48B7A860"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presente Termo de Fomento poderá ser:</w:t>
      </w:r>
    </w:p>
    <w:p w14:paraId="2E57BBCF" w14:textId="77777777" w:rsidR="000C4FF6" w:rsidRDefault="00CC620D" w:rsidP="00E93EFF">
      <w:pPr>
        <w:numPr>
          <w:ilvl w:val="1"/>
          <w:numId w:val="7"/>
        </w:numPr>
        <w:pBdr>
          <w:top w:val="nil"/>
          <w:left w:val="nil"/>
          <w:bottom w:val="nil"/>
          <w:right w:val="nil"/>
          <w:between w:val="nil"/>
        </w:pBdr>
        <w:spacing w:line="240" w:lineRule="auto"/>
        <w:ind w:left="709" w:hanging="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Extinto por decurso de prazo;</w:t>
      </w:r>
    </w:p>
    <w:p w14:paraId="76CCAF51" w14:textId="77777777" w:rsidR="000C4FF6" w:rsidRDefault="00CC620D" w:rsidP="00E93EFF">
      <w:pPr>
        <w:numPr>
          <w:ilvl w:val="1"/>
          <w:numId w:val="7"/>
        </w:numPr>
        <w:pBdr>
          <w:top w:val="nil"/>
          <w:left w:val="nil"/>
          <w:bottom w:val="nil"/>
          <w:right w:val="nil"/>
          <w:between w:val="nil"/>
        </w:pBdr>
        <w:spacing w:line="240" w:lineRule="auto"/>
        <w:ind w:left="709" w:hanging="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Extinto, de comum acordo antes do prazo avençado, mediante Termo de Rescisão Consensual;</w:t>
      </w:r>
    </w:p>
    <w:p w14:paraId="256E9C55" w14:textId="77777777" w:rsidR="000C4FF6" w:rsidRDefault="00CC620D" w:rsidP="00E93EFF">
      <w:pPr>
        <w:numPr>
          <w:ilvl w:val="1"/>
          <w:numId w:val="7"/>
        </w:numPr>
        <w:pBdr>
          <w:top w:val="nil"/>
          <w:left w:val="nil"/>
          <w:bottom w:val="nil"/>
          <w:right w:val="nil"/>
          <w:between w:val="nil"/>
        </w:pBdr>
        <w:spacing w:line="240" w:lineRule="auto"/>
        <w:ind w:left="709" w:hanging="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Denunciado, por decisão unilateral de qualquer dos partícipes, mediante prévia notificação por escrito ao outro partícipe; ou</w:t>
      </w:r>
    </w:p>
    <w:p w14:paraId="1F701D8E" w14:textId="77777777" w:rsidR="000C4FF6" w:rsidRDefault="00CC620D" w:rsidP="00E93EFF">
      <w:pPr>
        <w:numPr>
          <w:ilvl w:val="1"/>
          <w:numId w:val="7"/>
        </w:numPr>
        <w:pBdr>
          <w:top w:val="nil"/>
          <w:left w:val="nil"/>
          <w:bottom w:val="nil"/>
          <w:right w:val="nil"/>
          <w:between w:val="nil"/>
        </w:pBdr>
        <w:spacing w:line="240" w:lineRule="auto"/>
        <w:ind w:left="709" w:hanging="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Rescindido pela Administração Pública, por decisão unilateral, mediante prévia notificação por escrito ao outro partícipe, nas seguintes hipóteses:</w:t>
      </w:r>
    </w:p>
    <w:p w14:paraId="2B2A9EAA" w14:textId="77777777" w:rsidR="000C4FF6" w:rsidRDefault="00CC620D" w:rsidP="00E93EFF">
      <w:pPr>
        <w:numPr>
          <w:ilvl w:val="0"/>
          <w:numId w:val="9"/>
        </w:num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Descumprimento injustificado de cláusula deste instrumento;</w:t>
      </w:r>
    </w:p>
    <w:p w14:paraId="1D159D93" w14:textId="77777777" w:rsidR="000C4FF6" w:rsidRDefault="00CC620D" w:rsidP="00E93EFF">
      <w:pPr>
        <w:numPr>
          <w:ilvl w:val="0"/>
          <w:numId w:val="9"/>
        </w:num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Irregularidade ou inexecução injustificada, ainda que parcial, do objeto, resultados ou metas;</w:t>
      </w:r>
    </w:p>
    <w:p w14:paraId="614AE49F" w14:textId="77777777" w:rsidR="000C4FF6" w:rsidRDefault="00CC620D" w:rsidP="00E93EFF">
      <w:pPr>
        <w:numPr>
          <w:ilvl w:val="0"/>
          <w:numId w:val="9"/>
        </w:num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Omissão no dever de prestação de contas anual, nas parcerias com vigência superior a um ano, sem prejuízo do disposto no §2º do art. 70 da Lei nº 13.019, de 2014;</w:t>
      </w:r>
    </w:p>
    <w:p w14:paraId="113187E6" w14:textId="77777777" w:rsidR="000C4FF6" w:rsidRDefault="00CC620D" w:rsidP="00E93EFF">
      <w:pPr>
        <w:numPr>
          <w:ilvl w:val="0"/>
          <w:numId w:val="9"/>
        </w:num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Violação da legislação aplicável;</w:t>
      </w:r>
    </w:p>
    <w:p w14:paraId="343737C1" w14:textId="77777777" w:rsidR="000C4FF6" w:rsidRDefault="00CC620D" w:rsidP="00E93EFF">
      <w:pPr>
        <w:numPr>
          <w:ilvl w:val="0"/>
          <w:numId w:val="9"/>
        </w:num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Cometimento de falhas reiteradas na execução;</w:t>
      </w:r>
    </w:p>
    <w:p w14:paraId="4562BF9B" w14:textId="77777777" w:rsidR="000C4FF6" w:rsidRDefault="00CC620D" w:rsidP="00E93EFF">
      <w:pPr>
        <w:numPr>
          <w:ilvl w:val="0"/>
          <w:numId w:val="9"/>
        </w:num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Malversação de recursos públicos;</w:t>
      </w:r>
    </w:p>
    <w:p w14:paraId="785D64A3" w14:textId="77777777" w:rsidR="000C4FF6" w:rsidRDefault="00CC620D" w:rsidP="00E93EFF">
      <w:pPr>
        <w:numPr>
          <w:ilvl w:val="0"/>
          <w:numId w:val="9"/>
        </w:num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Constatação de falsidade ou fraude nas informações ou documentos apresentados;</w:t>
      </w:r>
    </w:p>
    <w:p w14:paraId="31EABE6C" w14:textId="77777777" w:rsidR="000C4FF6" w:rsidRDefault="00CC620D" w:rsidP="00E93EFF">
      <w:pPr>
        <w:numPr>
          <w:ilvl w:val="0"/>
          <w:numId w:val="9"/>
        </w:num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Não atendimento às recomendações ou determinações decorrentes da fiscalização;</w:t>
      </w:r>
    </w:p>
    <w:p w14:paraId="1597FCCB" w14:textId="77777777" w:rsidR="000C4FF6" w:rsidRDefault="00CC620D" w:rsidP="00E93EFF">
      <w:pPr>
        <w:numPr>
          <w:ilvl w:val="0"/>
          <w:numId w:val="9"/>
        </w:num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Descumprimento das condições que caracterizam a parceira privada como OSC (art. 2º, inciso I, da Lei nº 13.019, de 2014);</w:t>
      </w:r>
    </w:p>
    <w:p w14:paraId="02C9BD22" w14:textId="77777777" w:rsidR="000C4FF6" w:rsidRDefault="00CC620D" w:rsidP="00E93EFF">
      <w:pPr>
        <w:numPr>
          <w:ilvl w:val="0"/>
          <w:numId w:val="9"/>
        </w:num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Paralisação da execução da parceria, sem justa causa e prévia comunicação à Administração Pública;</w:t>
      </w:r>
    </w:p>
    <w:p w14:paraId="10697C79" w14:textId="77777777" w:rsidR="000C4FF6" w:rsidRDefault="00CC620D" w:rsidP="00E93EFF">
      <w:pPr>
        <w:numPr>
          <w:ilvl w:val="0"/>
          <w:numId w:val="9"/>
        </w:num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Quando os recursos depositados em conta corrente específica não forem utilizados para os fins a que se destinam;</w:t>
      </w:r>
    </w:p>
    <w:p w14:paraId="39D8ED80" w14:textId="77777777" w:rsidR="000C4FF6" w:rsidRDefault="00CC620D" w:rsidP="00E93EFF">
      <w:pPr>
        <w:numPr>
          <w:ilvl w:val="0"/>
          <w:numId w:val="9"/>
        </w:num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Outras hipóteses expressamente previstas na legislação aplicável.</w:t>
      </w:r>
    </w:p>
    <w:p w14:paraId="521C132D"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1EBBE35" w14:textId="77777777" w:rsidR="003C6A49" w:rsidRDefault="003C6A49"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p>
    <w:p w14:paraId="3B74C7D9" w14:textId="07E4DE80"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CLÁUSULA DÉCIMA TERCEIRA - DOS BENS REMANESCENTES</w:t>
      </w:r>
    </w:p>
    <w:p w14:paraId="145686FD" w14:textId="7BD129FE"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Os bens patrimoniais adquiridos, produzidos, transformados ou construídos com recursos repassados pela Administração Pública são da titularidade da OSC e ficarão afetados ao objeto da presente parceria durante o prazo de sua duração, sendo considerados bens remanescentes ao seu término, dispensada a celebração de instrumento específico para esta finalidade.</w:t>
      </w:r>
    </w:p>
    <w:p w14:paraId="538A1C8C" w14:textId="48B2B04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Primeira.</w:t>
      </w:r>
      <w:r>
        <w:rPr>
          <w:rFonts w:ascii="Times New Roman" w:eastAsia="Times New Roman" w:hAnsi="Times New Roman" w:cs="Times New Roman"/>
          <w:color w:val="000000"/>
          <w:sz w:val="24"/>
          <w:szCs w:val="24"/>
        </w:rPr>
        <w:t> Os bens patrimoniais de que trata o </w:t>
      </w:r>
      <w:r>
        <w:rPr>
          <w:rFonts w:ascii="Times New Roman" w:eastAsia="Times New Roman" w:hAnsi="Times New Roman" w:cs="Times New Roman"/>
          <w:b/>
          <w:color w:val="000000"/>
          <w:sz w:val="24"/>
          <w:szCs w:val="24"/>
        </w:rPr>
        <w:t>caput</w:t>
      </w:r>
      <w:r>
        <w:rPr>
          <w:rFonts w:ascii="Times New Roman" w:eastAsia="Times New Roman" w:hAnsi="Times New Roman" w:cs="Times New Roman"/>
          <w:color w:val="000000"/>
          <w:sz w:val="24"/>
          <w:szCs w:val="24"/>
        </w:rPr>
        <w:t>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71867C59" w14:textId="3E3E5F9F"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Segunda.</w:t>
      </w:r>
      <w:r>
        <w:rPr>
          <w:rFonts w:ascii="Times New Roman" w:eastAsia="Times New Roman" w:hAnsi="Times New Roman" w:cs="Times New Roman"/>
          <w:color w:val="000000"/>
          <w:sz w:val="24"/>
          <w:szCs w:val="24"/>
        </w:rPr>
        <w:t> Quando da extinção da parceria, os bens remanescentes permanecerão na propriedade da OSC, na medida em que os bens serão úteis à continuidade da execução de ações de interesse social pela organização.</w:t>
      </w:r>
    </w:p>
    <w:p w14:paraId="4F5D4E74"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Terceira.</w:t>
      </w:r>
      <w:r>
        <w:rPr>
          <w:rFonts w:ascii="Times New Roman" w:eastAsia="Times New Roman" w:hAnsi="Times New Roman" w:cs="Times New Roman"/>
          <w:color w:val="000000"/>
          <w:sz w:val="24"/>
          <w:szCs w:val="24"/>
        </w:rPr>
        <w:t> Caso a prestação de contas final seja rejeitada, a titularidade dos bens remanescentes permanecerá com a OSC, observados os seguintes procedimentos:</w:t>
      </w:r>
    </w:p>
    <w:p w14:paraId="5769149D" w14:textId="6BA5F924" w:rsidR="000C4FF6" w:rsidRDefault="00CC620D" w:rsidP="00697126">
      <w:pPr>
        <w:pBdr>
          <w:top w:val="nil"/>
          <w:left w:val="nil"/>
          <w:bottom w:val="nil"/>
          <w:right w:val="nil"/>
          <w:between w:val="nil"/>
        </w:pBdr>
        <w:spacing w:line="240" w:lineRule="auto"/>
        <w:ind w:left="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r w:rsidR="00697126">
        <w:rPr>
          <w:rFonts w:ascii="Times New Roman" w:eastAsia="Times New Roman" w:hAnsi="Times New Roman" w:cs="Times New Roman"/>
          <w:color w:val="000000"/>
          <w:sz w:val="24"/>
          <w:szCs w:val="24"/>
        </w:rPr>
        <w:t>I. </w:t>
      </w:r>
      <w:r>
        <w:rPr>
          <w:rFonts w:ascii="Times New Roman" w:eastAsia="Times New Roman" w:hAnsi="Times New Roman" w:cs="Times New Roman"/>
          <w:color w:val="000000"/>
          <w:sz w:val="24"/>
          <w:szCs w:val="24"/>
        </w:rPr>
        <w:t>não será exigido ressarcimento do valor relativo ao bem adquirido quando a motivação da rejeição não estiver relacionada ao seu uso ou aquisição; ou</w:t>
      </w:r>
    </w:p>
    <w:p w14:paraId="7EC1B8DB" w14:textId="34EB18C1" w:rsidR="000C4FF6" w:rsidRDefault="00697126" w:rsidP="00697126">
      <w:pPr>
        <w:pBdr>
          <w:top w:val="nil"/>
          <w:left w:val="nil"/>
          <w:bottom w:val="nil"/>
          <w:right w:val="nil"/>
          <w:between w:val="nil"/>
        </w:pBdr>
        <w:spacing w:line="240" w:lineRule="auto"/>
        <w:ind w:left="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II. </w:t>
      </w:r>
      <w:r w:rsidR="00CC620D">
        <w:rPr>
          <w:rFonts w:ascii="Times New Roman" w:eastAsia="Times New Roman" w:hAnsi="Times New Roman" w:cs="Times New Roman"/>
          <w:color w:val="000000"/>
          <w:sz w:val="24"/>
          <w:szCs w:val="24"/>
        </w:rPr>
        <w:t>o valor pelo qual o bem remanescente foi adquirido deverá ser computado no cálculo do dano ao erário a ser ressarcido, quando a motivação da rejeição estiver relacionada ao seu uso ou aquisição. </w:t>
      </w:r>
    </w:p>
    <w:p w14:paraId="17DB1137" w14:textId="3FFE18D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Subclaúsula Quarta.</w:t>
      </w:r>
      <w:r>
        <w:rPr>
          <w:rFonts w:ascii="Times New Roman" w:eastAsia="Times New Roman" w:hAnsi="Times New Roman" w:cs="Times New Roman"/>
          <w:color w:val="000000"/>
          <w:sz w:val="24"/>
          <w:szCs w:val="24"/>
        </w:rPr>
        <w:t> Na hipótese de dissolução da OSC durante a vigência da parceria, o valor pelo qual os bens remanescentes foram adquiridos deverá ser computado no cálculo do valor a ser ressarcido.</w:t>
      </w:r>
    </w:p>
    <w:p w14:paraId="339FD995" w14:textId="69495AD8"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Quinta.</w:t>
      </w:r>
      <w:r>
        <w:rPr>
          <w:rFonts w:ascii="Times New Roman" w:eastAsia="Times New Roman" w:hAnsi="Times New Roman" w:cs="Times New Roman"/>
          <w:color w:val="000000"/>
          <w:sz w:val="24"/>
          <w:szCs w:val="24"/>
        </w:rPr>
        <w:t> A OSC poderá realizar doação dos bens remanescentes a terceiros, inclusive beneficiários da política pública objeto da parceria, desde que demonstrada sua utilidade para realização ou continuidade de ações de interesse social.</w:t>
      </w:r>
    </w:p>
    <w:p w14:paraId="166AF02A"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Sexta.</w:t>
      </w:r>
      <w:r>
        <w:rPr>
          <w:rFonts w:ascii="Times New Roman" w:eastAsia="Times New Roman" w:hAnsi="Times New Roman" w:cs="Times New Roman"/>
          <w:color w:val="000000"/>
          <w:sz w:val="24"/>
          <w:szCs w:val="24"/>
        </w:rPr>
        <w:t> Os bens remanescentes poderão ter sua propriedade revertida para o órgão ou entidade pública Municipal, a critério da Administração Pública, se ao término da parceria ficar constatado que a OSC não terá condições de dar continuidade à execução de ações de interesse social e a transferência da propriedade for necessária para assegurar a continuidade do objeto pactuado, seja por meio da celebração de nova parceria, seja pela execução direta do objeto pela Administração Pública.</w:t>
      </w:r>
    </w:p>
    <w:p w14:paraId="1F8C363B"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372B678D" w14:textId="2A0A9CEC"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CLÁUSULA DECIMA QUARTA – DA PRESTAÇÃO DE CONTAS</w:t>
      </w:r>
    </w:p>
    <w:p w14:paraId="1730598D"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34E83B15"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apresentação das contas, de responsabilidade da organização da sociedade civil;</w:t>
      </w:r>
    </w:p>
    <w:p w14:paraId="4C2F6BB2"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 análise e manifestação conclusiva das contas, de responsabilidade da administração pública, sem prejuízo da atuação dos órgãos de controle.</w:t>
      </w:r>
    </w:p>
    <w:p w14:paraId="5243680D"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Primeira.</w:t>
      </w:r>
      <w:r>
        <w:rPr>
          <w:rFonts w:ascii="Times New Roman" w:eastAsia="Times New Roman" w:hAnsi="Times New Roman" w:cs="Times New Roman"/>
          <w:color w:val="000000"/>
          <w:sz w:val="24"/>
          <w:szCs w:val="24"/>
        </w:rPr>
        <w:t> A prestação de contas consistirá na apresentação pela ORGANIZAÇÃO DA SOCIEDADE CIVIL do Relatório de Execução do Objeto, até o dia 10 (dez) do mês imediatamente subsequente ao recebimento da parcela, e deverá conter no mínimo:</w:t>
      </w:r>
    </w:p>
    <w:p w14:paraId="7EFB9322"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 – O número de metas atendidas, a descrição das ações desenvolvidas para o cumprimento do objeto, para demonstrar o alcance das metas e dos resultados esperados e o comparativo de ações propostas com os resultados alcançados;</w:t>
      </w:r>
    </w:p>
    <w:p w14:paraId="14488C72"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II - relatório de execução financeira, com a descrição das despesas e receitas efetivamente realizadas e sua vinculação com a execução do objeto, contendo ao menos:</w:t>
      </w:r>
    </w:p>
    <w:p w14:paraId="3E40A617"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relação das despesas e receitas realizadas, inclusive rendimentos financeiros, que possibilitem a comprovação da observância do Plano de Trabalho;</w:t>
      </w:r>
    </w:p>
    <w:p w14:paraId="51308E6E"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 relação de bens adquiridos, produzidos ou transformados, quando houver;</w:t>
      </w:r>
    </w:p>
    <w:p w14:paraId="4ED4F624"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 comprovante de devolução do saldo remanescente da conta bancária específica, quando houver;</w:t>
      </w:r>
    </w:p>
    <w:p w14:paraId="5AF3974C"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 extrato da conta bancária e de aplicação, vinculada ao Termo de Fomento;</w:t>
      </w:r>
    </w:p>
    <w:p w14:paraId="4E001EBE"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 originais das notas e dos comprovantes fiscais, recibos, faturas, holerites, cópias de cheque, orçamentos, etc. Os documentos devem conter no mínimo indicação do número do Termo de Fomento, data, valor, dados da ORGANIZAÇÃO DA SOCIEDADE CIVIL e do fornecedor, observado o estabelecido no Decreto Municipal nº245/2009.</w:t>
      </w:r>
    </w:p>
    <w:p w14:paraId="75A83A95"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 memória de cálculo do rateio das despesas, nos casos em que algum item do Plano de Trabalho for pago proporcionalmente com recursos da parceria, para demonstrar que não houve duplicidade ou sobreposição de fontes de recursos no custeio de um mesmo item.</w:t>
      </w:r>
    </w:p>
    <w:p w14:paraId="51DC64FB"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Segunda</w:t>
      </w:r>
      <w:r>
        <w:rPr>
          <w:rFonts w:ascii="Times New Roman" w:eastAsia="Times New Roman" w:hAnsi="Times New Roman" w:cs="Times New Roman"/>
          <w:b/>
          <w:i/>
          <w:color w:val="000000"/>
          <w:sz w:val="24"/>
          <w:szCs w:val="24"/>
        </w:rPr>
        <w:t>. </w:t>
      </w:r>
      <w:r>
        <w:rPr>
          <w:rFonts w:ascii="Times New Roman" w:eastAsia="Times New Roman" w:hAnsi="Times New Roman" w:cs="Times New Roman"/>
          <w:color w:val="000000"/>
          <w:sz w:val="24"/>
          <w:szCs w:val="24"/>
        </w:rPr>
        <w:t> A prestação de contas final consistirá na apresentação pela ORGANIZAÇÃO DA SOCIEDADE CIVIL do Relatório de Execução do Objeto Final, no prazo de 30 (trinta) dias após o término da vigência da parceria.</w:t>
      </w:r>
    </w:p>
    <w:p w14:paraId="0F1ADEF5"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Terceira</w:t>
      </w:r>
      <w:r>
        <w:rPr>
          <w:rFonts w:ascii="Times New Roman" w:eastAsia="Times New Roman" w:hAnsi="Times New Roman" w:cs="Times New Roman"/>
          <w:b/>
          <w:i/>
          <w:color w:val="000000"/>
          <w:sz w:val="24"/>
          <w:szCs w:val="24"/>
        </w:rPr>
        <w:t>. </w:t>
      </w:r>
      <w:r>
        <w:rPr>
          <w:rFonts w:ascii="Times New Roman" w:eastAsia="Times New Roman" w:hAnsi="Times New Roman" w:cs="Times New Roman"/>
          <w:color w:val="000000"/>
          <w:sz w:val="24"/>
          <w:szCs w:val="24"/>
        </w:rPr>
        <w:t>O relatório de execução do objeto deverá conter:</w:t>
      </w:r>
    </w:p>
    <w:p w14:paraId="14E81474"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 - Descrição das ações desenvolvidas para o cumprimento do objeto, para demonstrar o alcance das metas e dos resultados esperados e o comparativo de metas propostas com os resultados alcançados;</w:t>
      </w:r>
    </w:p>
    <w:p w14:paraId="26656981"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II - Relatório de execução financeira, com a descrição das despesas e receitas efetivamente realizadas e sua vinculação com a execução do objeto.</w:t>
      </w:r>
    </w:p>
    <w:p w14:paraId="1B8D38A8"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III - Comprovação do cumprimento do objeto, por documentos como lista de presença, fotos, depoimentos, vídeos e outros suportes;</w:t>
      </w:r>
    </w:p>
    <w:p w14:paraId="13C340C1"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IV -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4497D6AC"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Quarta</w:t>
      </w:r>
      <w:r>
        <w:rPr>
          <w:rFonts w:ascii="Times New Roman" w:eastAsia="Times New Roman" w:hAnsi="Times New Roman" w:cs="Times New Roman"/>
          <w:b/>
          <w:i/>
          <w:color w:val="000000"/>
          <w:sz w:val="24"/>
          <w:szCs w:val="24"/>
        </w:rPr>
        <w:t>. </w:t>
      </w:r>
      <w:r>
        <w:rPr>
          <w:rFonts w:ascii="Times New Roman" w:eastAsia="Times New Roman" w:hAnsi="Times New Roman" w:cs="Times New Roman"/>
          <w:color w:val="000000"/>
          <w:sz w:val="24"/>
          <w:szCs w:val="24"/>
        </w:rPr>
        <w:t>O parecer técnico do GESTOR sobre o Relatório de Execução do Objeto, considerando o teor do relatório técnico de monitoramento e avaliação, consistirá na verificação do cumprimento do objeto, podendo o gestor da parceria:</w:t>
      </w:r>
    </w:p>
    <w:p w14:paraId="101364EC" w14:textId="3A21654D"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 – Concluir que houve cumprimento integral do objeto;</w:t>
      </w:r>
    </w:p>
    <w:p w14:paraId="53135C71"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II – Concluir que houve cumprimento com ressalvas, medicante justificativa suficiente quanto às metas não alcançadas;</w:t>
      </w:r>
    </w:p>
    <w:p w14:paraId="28CE496C"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0CE37D11"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Quinta. </w:t>
      </w:r>
      <w:r>
        <w:rPr>
          <w:rFonts w:ascii="Times New Roman" w:eastAsia="Times New Roman" w:hAnsi="Times New Roman" w:cs="Times New Roman"/>
          <w:color w:val="000000"/>
          <w:sz w:val="24"/>
          <w:szCs w:val="24"/>
        </w:rPr>
        <w:t>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0E41BDEF"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Sexta</w:t>
      </w:r>
      <w:r>
        <w:rPr>
          <w:rFonts w:ascii="Times New Roman" w:eastAsia="Times New Roman" w:hAnsi="Times New Roman" w:cs="Times New Roman"/>
          <w:b/>
          <w:i/>
          <w:color w:val="000000"/>
          <w:sz w:val="24"/>
          <w:szCs w:val="24"/>
        </w:rPr>
        <w:t>. </w:t>
      </w:r>
      <w:r>
        <w:rPr>
          <w:rFonts w:ascii="Times New Roman" w:eastAsia="Times New Roman" w:hAnsi="Times New Roman" w:cs="Times New Roman"/>
          <w:color w:val="000000"/>
          <w:sz w:val="24"/>
          <w:szCs w:val="24"/>
        </w:rPr>
        <w:t>A análise da prestação de contas final será realizada pela Controladoria Geral do Município.</w:t>
      </w:r>
    </w:p>
    <w:p w14:paraId="0B203B9D"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Sétima</w:t>
      </w:r>
      <w:r>
        <w:rPr>
          <w:rFonts w:ascii="Times New Roman" w:eastAsia="Times New Roman" w:hAnsi="Times New Roman" w:cs="Times New Roman"/>
          <w:b/>
          <w:i/>
          <w:color w:val="000000"/>
          <w:sz w:val="24"/>
          <w:szCs w:val="24"/>
        </w:rPr>
        <w:t>. </w:t>
      </w:r>
      <w:r>
        <w:rPr>
          <w:rFonts w:ascii="Times New Roman" w:eastAsia="Times New Roman" w:hAnsi="Times New Roman" w:cs="Times New Roman"/>
          <w:color w:val="000000"/>
          <w:sz w:val="24"/>
          <w:szCs w:val="24"/>
        </w:rPr>
        <w:t>O julgamento final das contas, será realizado pela autoridade que celebrou a parceria ou agente público por ele delegado, e considerará o conjunto de documentos sobre a execução e o monitoramento da parceria, bem como o parecer técnico conclusivo.</w:t>
      </w:r>
    </w:p>
    <w:p w14:paraId="6E9BBBF1"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Oitava</w:t>
      </w:r>
      <w:r>
        <w:rPr>
          <w:rFonts w:ascii="Times New Roman" w:eastAsia="Times New Roman" w:hAnsi="Times New Roman" w:cs="Times New Roman"/>
          <w:b/>
          <w:i/>
          <w:color w:val="000000"/>
          <w:sz w:val="24"/>
          <w:szCs w:val="24"/>
        </w:rPr>
        <w:t>. </w:t>
      </w:r>
      <w:r>
        <w:rPr>
          <w:rFonts w:ascii="Times New Roman" w:eastAsia="Times New Roman" w:hAnsi="Times New Roman" w:cs="Times New Roman"/>
          <w:color w:val="000000"/>
          <w:sz w:val="24"/>
          <w:szCs w:val="24"/>
        </w:rPr>
        <w:t>A decisão final de julgamento das contas será de aprovação das contas, aprovação das contas com ressalvas ou rejeição das contas, com instauração da tomada de contas especial conforme o caso.</w:t>
      </w:r>
    </w:p>
    <w:p w14:paraId="6785F872"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Nona. </w:t>
      </w:r>
      <w:r>
        <w:rPr>
          <w:rFonts w:ascii="Times New Roman" w:eastAsia="Times New Roman" w:hAnsi="Times New Roman" w:cs="Times New Roman"/>
          <w:color w:val="000000"/>
          <w:sz w:val="24"/>
          <w:szCs w:val="24"/>
        </w:rPr>
        <w:t>A aprovação das contas com ressalvas ocorrerá quando, apesar de cumpridos os objetivos e metas de parceria, for constatada impropriedade ou qualquer outra falta que não resulte em dano ao erário.</w:t>
      </w:r>
    </w:p>
    <w:p w14:paraId="19991CD6"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Décima. </w:t>
      </w:r>
      <w:r>
        <w:rPr>
          <w:rFonts w:ascii="Times New Roman" w:eastAsia="Times New Roman" w:hAnsi="Times New Roman" w:cs="Times New Roman"/>
          <w:color w:val="000000"/>
          <w:sz w:val="24"/>
          <w:szCs w:val="24"/>
        </w:rPr>
        <w:t>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21F3F50B"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Décima-Primeira</w:t>
      </w:r>
      <w:r>
        <w:rPr>
          <w:rFonts w:ascii="Times New Roman" w:eastAsia="Times New Roman" w:hAnsi="Times New Roman" w:cs="Times New Roman"/>
          <w:b/>
          <w:i/>
          <w:color w:val="000000"/>
          <w:sz w:val="24"/>
          <w:szCs w:val="24"/>
        </w:rPr>
        <w:t>. </w:t>
      </w:r>
      <w:r>
        <w:rPr>
          <w:rFonts w:ascii="Times New Roman" w:eastAsia="Times New Roman" w:hAnsi="Times New Roman" w:cs="Times New Roman"/>
          <w:color w:val="000000"/>
          <w:sz w:val="24"/>
          <w:szCs w:val="24"/>
        </w:rPr>
        <w:t>A ORGANIZAÇÃO DA SOCIEDADE CIVIL poderá apresentar recurso administrativo no prazo de 15 (quinze) dias após sua notificação quanto à decisão final de julgamento das contas.</w:t>
      </w:r>
    </w:p>
    <w:p w14:paraId="270C5C6C"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Décima-Segunda</w:t>
      </w:r>
      <w:r>
        <w:rPr>
          <w:rFonts w:ascii="Times New Roman" w:eastAsia="Times New Roman" w:hAnsi="Times New Roman" w:cs="Times New Roman"/>
          <w:b/>
          <w:i/>
          <w:color w:val="000000"/>
          <w:sz w:val="24"/>
          <w:szCs w:val="24"/>
        </w:rPr>
        <w:t>.</w:t>
      </w:r>
      <w:r>
        <w:rPr>
          <w:rFonts w:ascii="Times New Roman" w:eastAsia="Times New Roman" w:hAnsi="Times New Roman" w:cs="Times New Roman"/>
          <w:color w:val="000000"/>
          <w:sz w:val="24"/>
          <w:szCs w:val="24"/>
        </w:rPr>
        <w:t>O recurso será dirigido à autoridade que proferiu a decisão, a qual, se não a reconsiderar no prazo de 15 (quinze) dias, encaminhará o recurso à autoridade superior.</w:t>
      </w:r>
    </w:p>
    <w:p w14:paraId="20426245"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Décima-Terceira</w:t>
      </w:r>
      <w:r>
        <w:rPr>
          <w:rFonts w:ascii="Times New Roman" w:eastAsia="Times New Roman" w:hAnsi="Times New Roman" w:cs="Times New Roman"/>
          <w:b/>
          <w:i/>
          <w:color w:val="000000"/>
          <w:sz w:val="24"/>
          <w:szCs w:val="24"/>
        </w:rPr>
        <w:t>. </w:t>
      </w:r>
      <w:r>
        <w:rPr>
          <w:rFonts w:ascii="Times New Roman" w:eastAsia="Times New Roman" w:hAnsi="Times New Roman" w:cs="Times New Roman"/>
          <w:color w:val="000000"/>
          <w:sz w:val="24"/>
          <w:szCs w:val="24"/>
        </w:rPr>
        <w:t>Exaurida a fase recursal, no caso de aprovação com ressalvas, a ADMINISTRAÇÃO PÚBLICA providenciará o registro das causas das ressalvas, que terá caráter educativo e preventivo, podendo ser considerado na eventual aplicação de sanções.</w:t>
      </w:r>
    </w:p>
    <w:p w14:paraId="2DC0AC09"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Décima-quarta</w:t>
      </w:r>
      <w:r>
        <w:rPr>
          <w:rFonts w:ascii="Times New Roman" w:eastAsia="Times New Roman" w:hAnsi="Times New Roman" w:cs="Times New Roman"/>
          <w:b/>
          <w:i/>
          <w:color w:val="000000"/>
          <w:sz w:val="24"/>
          <w:szCs w:val="24"/>
        </w:rPr>
        <w:t>. </w:t>
      </w:r>
      <w:r>
        <w:rPr>
          <w:rFonts w:ascii="Times New Roman" w:eastAsia="Times New Roman" w:hAnsi="Times New Roman" w:cs="Times New Roman"/>
          <w:color w:val="000000"/>
          <w:sz w:val="24"/>
          <w:szCs w:val="24"/>
        </w:rPr>
        <w:t>Exaurida a fase recursal, no caso de rejeição das contas, a ADMINISTRAÇÃO PÚBLICA deverá notificar a ORGANIZAÇÃO DA SOCIEDADE CIVIL para que:</w:t>
      </w:r>
    </w:p>
    <w:p w14:paraId="5394AD3C" w14:textId="77777777" w:rsidR="000C4FF6" w:rsidRDefault="00CC620D" w:rsidP="00E93EFF">
      <w:pPr>
        <w:numPr>
          <w:ilvl w:val="0"/>
          <w:numId w:val="12"/>
        </w:num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09C6BA15" w14:textId="77777777" w:rsidR="000C4FF6" w:rsidRDefault="00CC620D" w:rsidP="00E93EFF">
      <w:pPr>
        <w:numPr>
          <w:ilvl w:val="0"/>
          <w:numId w:val="12"/>
        </w:num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27DD5E98"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Décima-quinta. </w:t>
      </w:r>
      <w:r>
        <w:rPr>
          <w:rFonts w:ascii="Times New Roman" w:eastAsia="Times New Roman" w:hAnsi="Times New Roman" w:cs="Times New Roman"/>
          <w:color w:val="000000"/>
          <w:sz w:val="24"/>
          <w:szCs w:val="24"/>
        </w:rPr>
        <w:t>Os débitos serão apurados mediante atualização monetária, calculado através da ferramenta disponível no site do Tribunal de Contas do Estado do Paraná;</w:t>
      </w:r>
    </w:p>
    <w:p w14:paraId="7282B213"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Décima-sexta. </w:t>
      </w:r>
      <w:r>
        <w:rPr>
          <w:rFonts w:ascii="Times New Roman" w:eastAsia="Times New Roman" w:hAnsi="Times New Roman" w:cs="Times New Roman"/>
          <w:color w:val="000000"/>
          <w:sz w:val="24"/>
          <w:szCs w:val="24"/>
        </w:rPr>
        <w:t>Caso a execução da parceria ultrapasse um ano, a ORGANIZAÇÃO DA SOCIEDADE CIVIL providenciará prestação de contas anual por meio da apresentação de relatório parcial de execução do objeto, que observará o disposto na Lei n°13.019/2014, em seu regulamento e as seguintes exigências do ato normativo setorial;</w:t>
      </w:r>
    </w:p>
    <w:p w14:paraId="1AF68056" w14:textId="7432DC8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Décima-sétima.</w:t>
      </w:r>
      <w:r w:rsidR="00062A46">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7DA61969"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6829DDDC"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r>
        <w:rPr>
          <w:rFonts w:ascii="Times New Roman" w:eastAsia="Times New Roman" w:hAnsi="Times New Roman" w:cs="Times New Roman"/>
          <w:b/>
          <w:color w:val="000000"/>
          <w:sz w:val="24"/>
          <w:szCs w:val="24"/>
        </w:rPr>
        <w:t>CLÁUSULA DÉCIMA QUINTA - DAS SANÇÕES</w:t>
      </w:r>
    </w:p>
    <w:p w14:paraId="5C94743C" w14:textId="0B6892B9"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Quando a execução da parceria estiver em desacordo com o plano de trabalho e com as normas da Lei nº 13.019, de 2004, do Decreto nº 1.210, de 2017, e da legislação específica, a administração pública municipal poderá, garantida a prévia defesa, aplicar à OSC as seguintes sanções:</w:t>
      </w:r>
    </w:p>
    <w:p w14:paraId="463BFFFB" w14:textId="77777777" w:rsidR="000C4FF6" w:rsidRDefault="00CC620D" w:rsidP="00697126">
      <w:pPr>
        <w:numPr>
          <w:ilvl w:val="1"/>
          <w:numId w:val="28"/>
        </w:numPr>
        <w:pBdr>
          <w:top w:val="nil"/>
          <w:left w:val="nil"/>
          <w:bottom w:val="nil"/>
          <w:right w:val="nil"/>
          <w:between w:val="nil"/>
        </w:pBdr>
        <w:spacing w:line="240" w:lineRule="auto"/>
        <w:ind w:lef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advertência;</w:t>
      </w:r>
    </w:p>
    <w:p w14:paraId="06D82664" w14:textId="77777777" w:rsidR="000C4FF6" w:rsidRDefault="00CC620D" w:rsidP="00697126">
      <w:pPr>
        <w:numPr>
          <w:ilvl w:val="1"/>
          <w:numId w:val="28"/>
        </w:numPr>
        <w:pBdr>
          <w:top w:val="nil"/>
          <w:left w:val="nil"/>
          <w:bottom w:val="nil"/>
          <w:right w:val="nil"/>
          <w:between w:val="nil"/>
        </w:pBdr>
        <w:spacing w:line="240" w:lineRule="auto"/>
        <w:ind w:lef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suspensão temporária da participação em chamamento público e impedimento de celebrar parceria ou contrato com órgãos e entidades da administração pública municipal, por prazo não superior a 2 (dois) anos; e</w:t>
      </w:r>
    </w:p>
    <w:p w14:paraId="5C93A98B" w14:textId="4DF1AEDE" w:rsidR="000C4FF6" w:rsidRPr="00697126" w:rsidRDefault="00CC620D" w:rsidP="00697126">
      <w:pPr>
        <w:numPr>
          <w:ilvl w:val="1"/>
          <w:numId w:val="28"/>
        </w:numPr>
        <w:pBdr>
          <w:top w:val="nil"/>
          <w:left w:val="nil"/>
          <w:bottom w:val="nil"/>
          <w:right w:val="nil"/>
          <w:between w:val="nil"/>
        </w:pBdr>
        <w:spacing w:line="240" w:lineRule="auto"/>
        <w:ind w:lef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declaração de inidoneidade para participar de chamamento público ou celebrar parceria ou contrato com órgãos e entidades de todas as esferas de governo, enquanto perdurarem os motivos determinantes da punição ou até que seja promovida a reabilitação perante a Justiça Federal ou Justiça Comum, que será concedida sempre que a OSC ressarcir a administração pública municipal pelos prejuízos resultantes e após decorrido o prazo de 2 (dois) anos da aplicação da sanção de declaração de inidoneidade.</w:t>
      </w:r>
    </w:p>
    <w:p w14:paraId="42A4C77B" w14:textId="2A8FFB49"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Primeira.</w:t>
      </w:r>
      <w:r>
        <w:rPr>
          <w:rFonts w:ascii="Times New Roman" w:eastAsia="Times New Roman" w:hAnsi="Times New Roman" w:cs="Times New Roman"/>
          <w:color w:val="000000"/>
          <w:sz w:val="24"/>
          <w:szCs w:val="24"/>
        </w:rPr>
        <w:t> A sanção de advertência tem caráter preventivo e será aplicada quando verificadas impropriedades praticadas pela OSC no âmbito da parceria que não justifiquem a aplicação de penalidade mais grave.</w:t>
      </w:r>
    </w:p>
    <w:p w14:paraId="0D904C52" w14:textId="4F9EE092"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Segunda.</w:t>
      </w:r>
      <w:r>
        <w:rPr>
          <w:rFonts w:ascii="Times New Roman" w:eastAsia="Times New Roman" w:hAnsi="Times New Roman" w:cs="Times New Roman"/>
          <w:color w:val="000000"/>
          <w:sz w:val="24"/>
          <w:szCs w:val="24"/>
        </w:rPr>
        <w:t> A sanção de suspensão temporária será aplicada nos casos em que forem verificadas irregularidades na celebração, execução ou prestação de contas da parceria e não se justificar a imposição da penalidade mais grave, considerando-se a natureza e a gravidade da infração cometida, as peculiaridades do caso concreto, as circunstâncias agravantes ou atenuantes e os danos que dela provieram para a administração pública municipal.</w:t>
      </w:r>
    </w:p>
    <w:p w14:paraId="0BDE4ED8" w14:textId="0C412A0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Terceira. </w:t>
      </w:r>
      <w:r>
        <w:rPr>
          <w:rFonts w:ascii="Times New Roman" w:eastAsia="Times New Roman" w:hAnsi="Times New Roman" w:cs="Times New Roman"/>
          <w:color w:val="000000"/>
          <w:sz w:val="24"/>
          <w:szCs w:val="24"/>
        </w:rPr>
        <w:t>É facultada a defesa do interessado no prazo de 10 (dez) dias, contado da data de abertura de vista dos autos processuais.</w:t>
      </w:r>
    </w:p>
    <w:p w14:paraId="4DA2074F" w14:textId="0B732316"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Quarta. </w:t>
      </w:r>
      <w:r>
        <w:rPr>
          <w:rFonts w:ascii="Times New Roman" w:eastAsia="Times New Roman" w:hAnsi="Times New Roman" w:cs="Times New Roman"/>
          <w:color w:val="000000"/>
          <w:sz w:val="24"/>
          <w:szCs w:val="24"/>
        </w:rPr>
        <w:t>A aplicação das sanções de suspensão temporária e de declaração de inidoneidade é de competência exclusiva da Secretária Municipal de Assistência Social.</w:t>
      </w:r>
    </w:p>
    <w:p w14:paraId="5BFF5191"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Subcláusula Quinta. </w:t>
      </w:r>
      <w:r>
        <w:rPr>
          <w:rFonts w:ascii="Times New Roman" w:eastAsia="Times New Roman" w:hAnsi="Times New Roman" w:cs="Times New Roman"/>
          <w:color w:val="000000"/>
          <w:sz w:val="24"/>
          <w:szCs w:val="24"/>
        </w:rPr>
        <w:t>Da decisão administrativa que aplicar as sanções previstas nesta Cláusula caberá recurso administrativo, no prazo de 10 (dez) dias, contado da data de ciência da decisão. No caso da competência exclusiva da Secretária Municipal de Assistência Social, prevista na Subcláusula Quarta, o recurso cabível é o pedido de reconsideração.</w:t>
      </w:r>
    </w:p>
    <w:p w14:paraId="6CE908C8"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4302CA15"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r>
        <w:rPr>
          <w:rFonts w:ascii="Times New Roman" w:eastAsia="Times New Roman" w:hAnsi="Times New Roman" w:cs="Times New Roman"/>
          <w:b/>
          <w:color w:val="000000"/>
          <w:sz w:val="24"/>
          <w:szCs w:val="24"/>
        </w:rPr>
        <w:t>CLÁUSULA DÉCIMA SEXTA – DA PUBLICAÇÃO</w:t>
      </w:r>
    </w:p>
    <w:p w14:paraId="5D0F50FB"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eficácia do presente Termo de Fomento ou dos aditamentos que impliquem em alteração de valor ou ampliação ou redução da execução do objeto descrito neste instrumento, fica condicionada à publicação do respectivo extrato no Jornal Oficial do Município.</w:t>
      </w:r>
    </w:p>
    <w:p w14:paraId="12C99A6E" w14:textId="77777777" w:rsidR="00062A4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0DE2AC26" w14:textId="5B363404"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CLÁUSULA DÉCIMA SEXTA – DO FORO</w:t>
      </w:r>
    </w:p>
    <w:p w14:paraId="4BF2F656"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Nos casos em que não for possível solução administrativa em negociação de que participe o órgão de assessoramento jurídico da administração pública, fica eleito o Foro de Londrina, para dirimir quaisquer dúvidas ou conflitos decorrentes da parceria, observado o disposto no inciso XVII do </w:t>
      </w:r>
      <w:r>
        <w:rPr>
          <w:rFonts w:ascii="Times New Roman" w:eastAsia="Times New Roman" w:hAnsi="Times New Roman" w:cs="Times New Roman"/>
          <w:i/>
          <w:color w:val="000000"/>
          <w:sz w:val="24"/>
          <w:szCs w:val="24"/>
        </w:rPr>
        <w:t>caput</w:t>
      </w:r>
      <w:r>
        <w:rPr>
          <w:rFonts w:ascii="Times New Roman" w:eastAsia="Times New Roman" w:hAnsi="Times New Roman" w:cs="Times New Roman"/>
          <w:color w:val="000000"/>
          <w:sz w:val="24"/>
          <w:szCs w:val="24"/>
        </w:rPr>
        <w:t> do art. 42 da Lei nº 13.019, 2014.</w:t>
      </w:r>
    </w:p>
    <w:p w14:paraId="42E1147D"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4FDBD1AE"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 por assim estarem plenamente de acordo, os partícipes obrigam-se ao total e irrenunciável cumprimento dos termos do presente instrumento, o qual lido e achado conforme, são assinadas pelos partícipes, para que produza seus legais efeitos, em Juízo ou fora dele.</w:t>
      </w:r>
    </w:p>
    <w:p w14:paraId="64DF7141" w14:textId="77777777" w:rsidR="003C6A49" w:rsidRDefault="003C6A49" w:rsidP="00E93EFF">
      <w:pPr>
        <w:pBdr>
          <w:top w:val="nil"/>
          <w:left w:val="nil"/>
          <w:bottom w:val="nil"/>
          <w:right w:val="nil"/>
          <w:between w:val="nil"/>
        </w:pBdr>
        <w:spacing w:line="240" w:lineRule="auto"/>
        <w:jc w:val="right"/>
        <w:rPr>
          <w:rFonts w:ascii="Times New Roman" w:eastAsia="Times New Roman" w:hAnsi="Times New Roman" w:cs="Times New Roman"/>
          <w:color w:val="000000"/>
          <w:sz w:val="24"/>
          <w:szCs w:val="24"/>
        </w:rPr>
      </w:pPr>
    </w:p>
    <w:p w14:paraId="3F07EAFC" w14:textId="77777777" w:rsidR="000C4FF6" w:rsidRDefault="00CC620D" w:rsidP="00E93EFF">
      <w:pPr>
        <w:pBdr>
          <w:top w:val="nil"/>
          <w:left w:val="nil"/>
          <w:bottom w:val="nil"/>
          <w:right w:val="nil"/>
          <w:between w:val="nil"/>
        </w:pBdr>
        <w:spacing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Londrina, .. de ... de 2020.</w:t>
      </w:r>
    </w:p>
    <w:p w14:paraId="2DCE992B"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BECC21C" w14:textId="77777777" w:rsidR="003C6A49" w:rsidRDefault="003C6A49" w:rsidP="00E93EFF">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p>
    <w:p w14:paraId="71C473AD" w14:textId="77777777" w:rsidR="000C4FF6" w:rsidRDefault="00CC620D" w:rsidP="00E93EFF">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Presidente da OSC</w:t>
      </w:r>
    </w:p>
    <w:p w14:paraId="49767749" w14:textId="77777777" w:rsidR="00062A46" w:rsidRDefault="00062A46" w:rsidP="00E93EFF">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p>
    <w:p w14:paraId="1896AFB5" w14:textId="77777777" w:rsidR="000C4FF6" w:rsidRDefault="00CC620D" w:rsidP="00E93EFF">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i/>
          <w:color w:val="000000"/>
          <w:sz w:val="24"/>
          <w:szCs w:val="24"/>
        </w:rPr>
        <w:t>Jacqueline Marçal Micali</w:t>
      </w:r>
    </w:p>
    <w:p w14:paraId="67DF6FF8" w14:textId="77777777" w:rsidR="000C4FF6" w:rsidRDefault="00CC620D" w:rsidP="00E93EFF">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Secretária Municipal de Assistência Social</w:t>
      </w:r>
    </w:p>
    <w:p w14:paraId="01D7664C" w14:textId="77777777" w:rsidR="000C4FF6" w:rsidRDefault="000C4FF6" w:rsidP="00E93EFF">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p>
    <w:p w14:paraId="3F7C25FC" w14:textId="77777777" w:rsidR="000C4FF6" w:rsidRDefault="00CC620D" w:rsidP="00E93EFF">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i/>
          <w:color w:val="000000"/>
          <w:sz w:val="24"/>
          <w:szCs w:val="24"/>
        </w:rPr>
        <w:t>Marcelo Belinati Martins</w:t>
      </w:r>
    </w:p>
    <w:p w14:paraId="18CA0D1E" w14:textId="77777777" w:rsidR="000C4FF6" w:rsidRDefault="00CC620D" w:rsidP="00E93EFF">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Prefeito do Município de Londrina</w:t>
      </w:r>
    </w:p>
    <w:p w14:paraId="1A65F6D7" w14:textId="77777777"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bl>
      <w:tblPr>
        <w:tblStyle w:val="aa"/>
        <w:tblW w:w="9623" w:type="dxa"/>
        <w:tblInd w:w="-8" w:type="dxa"/>
        <w:tblBorders>
          <w:top w:val="single" w:sz="6" w:space="0" w:color="000000"/>
          <w:left w:val="single" w:sz="6" w:space="0" w:color="000000"/>
          <w:bottom w:val="single" w:sz="6" w:space="0" w:color="000000"/>
          <w:right w:val="single" w:sz="6" w:space="0" w:color="000000"/>
        </w:tblBorders>
        <w:tblLayout w:type="fixed"/>
        <w:tblLook w:val="0400" w:firstRow="0" w:lastRow="0" w:firstColumn="0" w:lastColumn="0" w:noHBand="0" w:noVBand="1"/>
      </w:tblPr>
      <w:tblGrid>
        <w:gridCol w:w="9623"/>
      </w:tblGrid>
      <w:tr w:rsidR="000C4FF6" w14:paraId="33558485" w14:textId="77777777">
        <w:tc>
          <w:tcPr>
            <w:tcW w:w="9623" w:type="dxa"/>
            <w:tcBorders>
              <w:top w:val="single" w:sz="6" w:space="0" w:color="000000"/>
              <w:left w:val="single" w:sz="6" w:space="0" w:color="000000"/>
              <w:bottom w:val="single" w:sz="6" w:space="0" w:color="000000"/>
              <w:right w:val="single" w:sz="6" w:space="0" w:color="000000"/>
            </w:tcBorders>
            <w:vAlign w:val="center"/>
          </w:tcPr>
          <w:p w14:paraId="54BB5FC2" w14:textId="5448ECC2" w:rsidR="000C4FF6" w:rsidRDefault="00CC620D" w:rsidP="00E93EFF">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Minuta aprovada (doc.</w:t>
            </w:r>
            <w:r w:rsidR="00AE78CA">
              <w:rPr>
                <w:rFonts w:ascii="Times New Roman" w:eastAsia="Times New Roman" w:hAnsi="Times New Roman" w:cs="Times New Roman"/>
                <w:color w:val="000000"/>
                <w:sz w:val="24"/>
                <w:szCs w:val="24"/>
              </w:rPr>
              <w:t>4124776</w:t>
            </w:r>
            <w:r>
              <w:rPr>
                <w:rFonts w:ascii="Times New Roman" w:eastAsia="Times New Roman" w:hAnsi="Times New Roman" w:cs="Times New Roman"/>
                <w:color w:val="000000"/>
                <w:sz w:val="24"/>
                <w:szCs w:val="24"/>
              </w:rPr>
              <w:t xml:space="preserve">) conforme </w:t>
            </w:r>
            <w:r w:rsidR="00AE78CA">
              <w:rPr>
                <w:rFonts w:ascii="Times New Roman" w:eastAsia="Times New Roman" w:hAnsi="Times New Roman" w:cs="Times New Roman"/>
                <w:color w:val="000000"/>
                <w:sz w:val="24"/>
                <w:szCs w:val="24"/>
              </w:rPr>
              <w:t>Despacho Terminativo</w:t>
            </w:r>
            <w:r>
              <w:rPr>
                <w:rFonts w:ascii="Times New Roman" w:eastAsia="Times New Roman" w:hAnsi="Times New Roman" w:cs="Times New Roman"/>
                <w:color w:val="000000"/>
                <w:sz w:val="24"/>
                <w:szCs w:val="24"/>
              </w:rPr>
              <w:t xml:space="preserve"> nº</w:t>
            </w:r>
            <w:r w:rsidR="00AE78CA">
              <w:rPr>
                <w:rFonts w:ascii="Times New Roman" w:eastAsia="Times New Roman" w:hAnsi="Times New Roman" w:cs="Times New Roman"/>
                <w:color w:val="000000"/>
                <w:sz w:val="24"/>
                <w:szCs w:val="24"/>
              </w:rPr>
              <w:t xml:space="preserve"> 1944</w:t>
            </w:r>
            <w:r>
              <w:rPr>
                <w:rFonts w:ascii="Times New Roman" w:eastAsia="Times New Roman" w:hAnsi="Times New Roman" w:cs="Times New Roman"/>
                <w:color w:val="000000"/>
                <w:sz w:val="24"/>
                <w:szCs w:val="24"/>
              </w:rPr>
              <w:t> (doc.</w:t>
            </w:r>
            <w:r w:rsidR="00AE78CA">
              <w:rPr>
                <w:rFonts w:ascii="Times New Roman" w:eastAsia="Times New Roman" w:hAnsi="Times New Roman" w:cs="Times New Roman"/>
                <w:color w:val="000000"/>
                <w:sz w:val="24"/>
                <w:szCs w:val="24"/>
              </w:rPr>
              <w:t>4148497</w:t>
            </w:r>
            <w:r>
              <w:rPr>
                <w:rFonts w:ascii="Times New Roman" w:eastAsia="Times New Roman" w:hAnsi="Times New Roman" w:cs="Times New Roman"/>
                <w:color w:val="000000"/>
                <w:sz w:val="24"/>
                <w:szCs w:val="24"/>
              </w:rPr>
              <w:t>) da Procuradoria Geral do Município, constante do processo SEI nº 19.025.</w:t>
            </w:r>
            <w:r w:rsidR="00AE78CA">
              <w:rPr>
                <w:rFonts w:ascii="Times New Roman" w:eastAsia="Times New Roman" w:hAnsi="Times New Roman" w:cs="Times New Roman"/>
                <w:color w:val="000000"/>
                <w:sz w:val="24"/>
                <w:szCs w:val="24"/>
              </w:rPr>
              <w:t>071518/2020-20</w:t>
            </w:r>
          </w:p>
        </w:tc>
      </w:tr>
    </w:tbl>
    <w:p w14:paraId="72C9C37F" w14:textId="77777777" w:rsidR="000C4FF6" w:rsidRDefault="000C4FF6" w:rsidP="00E93EFF">
      <w:pPr>
        <w:jc w:val="both"/>
        <w:rPr>
          <w:rFonts w:ascii="Times New Roman" w:eastAsia="Times New Roman" w:hAnsi="Times New Roman" w:cs="Times New Roman"/>
          <w:strike/>
          <w:sz w:val="24"/>
          <w:szCs w:val="24"/>
        </w:rPr>
      </w:pPr>
    </w:p>
    <w:sectPr w:rsidR="000C4FF6" w:rsidSect="00E93EFF">
      <w:headerReference w:type="default" r:id="rId7"/>
      <w:footerReference w:type="default" r:id="rId8"/>
      <w:pgSz w:w="11906" w:h="16838"/>
      <w:pgMar w:top="1417" w:right="991" w:bottom="851" w:left="1276" w:header="284" w:footer="432"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AA222DF" w14:textId="77777777" w:rsidR="00C20223" w:rsidRDefault="00C20223">
      <w:pPr>
        <w:spacing w:after="0" w:line="240" w:lineRule="auto"/>
      </w:pPr>
      <w:r>
        <w:separator/>
      </w:r>
    </w:p>
  </w:endnote>
  <w:endnote w:type="continuationSeparator" w:id="0">
    <w:p w14:paraId="3D8D2727" w14:textId="77777777" w:rsidR="00C20223" w:rsidRDefault="00C202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6A647" w14:textId="77777777" w:rsidR="00C20223" w:rsidRDefault="00C20223">
    <w:pPr>
      <w:pBdr>
        <w:top w:val="nil"/>
        <w:left w:val="nil"/>
        <w:bottom w:val="nil"/>
        <w:right w:val="nil"/>
        <w:between w:val="nil"/>
      </w:pBdr>
      <w:tabs>
        <w:tab w:val="center" w:pos="4252"/>
        <w:tab w:val="right" w:pos="8504"/>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077234">
      <w:rPr>
        <w:noProof/>
        <w:color w:val="000000"/>
      </w:rPr>
      <w:t>1</w:t>
    </w:r>
    <w:r>
      <w:rPr>
        <w:color w:val="000000"/>
      </w:rPr>
      <w:fldChar w:fldCharType="end"/>
    </w:r>
  </w:p>
  <w:p w14:paraId="0CE59A1C" w14:textId="77777777" w:rsidR="00C20223" w:rsidRDefault="00C20223">
    <w:pPr>
      <w:pBdr>
        <w:top w:val="nil"/>
        <w:left w:val="nil"/>
        <w:bottom w:val="nil"/>
        <w:right w:val="nil"/>
        <w:between w:val="nil"/>
      </w:pBdr>
      <w:tabs>
        <w:tab w:val="center" w:pos="4252"/>
        <w:tab w:val="right" w:pos="8504"/>
      </w:tabs>
      <w:spacing w:after="0" w:line="240" w:lineRule="auto"/>
      <w:jc w:val="center"/>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5DCF88" w14:textId="77777777" w:rsidR="00C20223" w:rsidRDefault="00C20223">
      <w:pPr>
        <w:spacing w:after="0" w:line="240" w:lineRule="auto"/>
      </w:pPr>
      <w:r>
        <w:separator/>
      </w:r>
    </w:p>
  </w:footnote>
  <w:footnote w:type="continuationSeparator" w:id="0">
    <w:p w14:paraId="674BDC40" w14:textId="77777777" w:rsidR="00C20223" w:rsidRDefault="00C2022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AE188E" w14:textId="77777777" w:rsidR="003C6A49" w:rsidRDefault="003C6A49">
    <w:pPr>
      <w:pBdr>
        <w:top w:val="nil"/>
        <w:left w:val="nil"/>
        <w:bottom w:val="nil"/>
        <w:right w:val="nil"/>
        <w:between w:val="nil"/>
      </w:pBdr>
      <w:spacing w:after="0" w:line="240" w:lineRule="auto"/>
      <w:jc w:val="center"/>
      <w:rPr>
        <w:rFonts w:ascii="Times New Roman" w:eastAsia="Times New Roman" w:hAnsi="Times New Roman" w:cs="Times New Roman"/>
        <w:color w:val="00000A"/>
        <w:sz w:val="30"/>
        <w:szCs w:val="30"/>
      </w:rPr>
    </w:pPr>
    <w:r>
      <w:rPr>
        <w:rFonts w:ascii="Times New Roman" w:eastAsia="Times New Roman" w:hAnsi="Times New Roman" w:cs="Times New Roman"/>
        <w:color w:val="00000A"/>
        <w:sz w:val="34"/>
        <w:szCs w:val="34"/>
      </w:rPr>
      <w:t>PREFEITURA DO MUNICÍPIO DE LONDRINA</w:t>
    </w:r>
  </w:p>
  <w:p w14:paraId="406381D8" w14:textId="4CF0EEEE" w:rsidR="00C20223" w:rsidRDefault="00C20223">
    <w:pPr>
      <w:pBdr>
        <w:top w:val="nil"/>
        <w:left w:val="nil"/>
        <w:bottom w:val="nil"/>
        <w:right w:val="nil"/>
        <w:between w:val="nil"/>
      </w:pBdr>
      <w:spacing w:after="0" w:line="240" w:lineRule="auto"/>
      <w:jc w:val="center"/>
      <w:rPr>
        <w:rFonts w:ascii="Times New Roman" w:eastAsia="Times New Roman" w:hAnsi="Times New Roman" w:cs="Times New Roman"/>
        <w:color w:val="00000A"/>
        <w:sz w:val="30"/>
        <w:szCs w:val="30"/>
      </w:rPr>
    </w:pPr>
    <w:r>
      <w:rPr>
        <w:rFonts w:ascii="Times New Roman" w:eastAsia="Times New Roman" w:hAnsi="Times New Roman" w:cs="Times New Roman"/>
        <w:color w:val="00000A"/>
        <w:sz w:val="30"/>
        <w:szCs w:val="30"/>
      </w:rPr>
      <w:t>Secretaria Municipal de Assistência Social</w:t>
    </w:r>
  </w:p>
  <w:p w14:paraId="758959FA" w14:textId="520AF727" w:rsidR="00C20223" w:rsidRDefault="003C6A49" w:rsidP="003C6A49">
    <w:pPr>
      <w:pBdr>
        <w:top w:val="nil"/>
        <w:left w:val="nil"/>
        <w:bottom w:val="nil"/>
        <w:right w:val="nil"/>
        <w:between w:val="nil"/>
      </w:pBdr>
      <w:spacing w:after="0" w:line="240" w:lineRule="auto"/>
      <w:jc w:val="center"/>
      <w:rPr>
        <w:rFonts w:ascii="Times New Roman" w:eastAsia="Times New Roman" w:hAnsi="Times New Roman" w:cs="Times New Roman"/>
        <w:color w:val="00000A"/>
        <w:sz w:val="30"/>
        <w:szCs w:val="30"/>
      </w:rPr>
    </w:pPr>
    <w:r>
      <w:rPr>
        <w:rFonts w:ascii="Times New Roman" w:eastAsia="Times New Roman" w:hAnsi="Times New Roman" w:cs="Times New Roman"/>
        <w:color w:val="00000A"/>
        <w:sz w:val="30"/>
        <w:szCs w:val="30"/>
      </w:rPr>
      <w:t>Estado do Paraná</w:t>
    </w:r>
  </w:p>
  <w:p w14:paraId="1E0D5AD1" w14:textId="7ED7D2F8" w:rsidR="003C6A49" w:rsidRDefault="003C6A49" w:rsidP="003C6A49">
    <w:pPr>
      <w:pBdr>
        <w:top w:val="nil"/>
        <w:left w:val="nil"/>
        <w:bottom w:val="single" w:sz="12" w:space="1" w:color="auto"/>
        <w:right w:val="nil"/>
        <w:between w:val="nil"/>
      </w:pBdr>
      <w:spacing w:after="0" w:line="240" w:lineRule="auto"/>
      <w:jc w:val="center"/>
      <w:rPr>
        <w:rFonts w:ascii="Times New Roman" w:eastAsia="Times New Roman" w:hAnsi="Times New Roman" w:cs="Times New Roman"/>
        <w:color w:val="00000A"/>
        <w:sz w:val="30"/>
        <w:szCs w:val="30"/>
      </w:rPr>
    </w:pPr>
  </w:p>
  <w:p w14:paraId="2D2BA7F9" w14:textId="77777777" w:rsidR="003C6A49" w:rsidRPr="003C6A49" w:rsidRDefault="003C6A49" w:rsidP="003C6A49">
    <w:pPr>
      <w:pBdr>
        <w:left w:val="nil"/>
        <w:bottom w:val="nil"/>
        <w:right w:val="nil"/>
        <w:between w:val="nil"/>
      </w:pBdr>
      <w:spacing w:after="0" w:line="240" w:lineRule="auto"/>
      <w:jc w:val="center"/>
      <w:rPr>
        <w:rFonts w:ascii="Times New Roman" w:eastAsia="Times New Roman" w:hAnsi="Times New Roman" w:cs="Times New Roman"/>
        <w:color w:val="00000A"/>
        <w:sz w:val="30"/>
        <w:szCs w:val="3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B65799"/>
    <w:multiLevelType w:val="multilevel"/>
    <w:tmpl w:val="9BB27F62"/>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098E30AD"/>
    <w:multiLevelType w:val="multilevel"/>
    <w:tmpl w:val="098E30AD"/>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15:restartNumberingAfterBreak="0">
    <w:nsid w:val="0D133E2A"/>
    <w:multiLevelType w:val="multilevel"/>
    <w:tmpl w:val="0D133E2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15:restartNumberingAfterBreak="0">
    <w:nsid w:val="10FE26B9"/>
    <w:multiLevelType w:val="multilevel"/>
    <w:tmpl w:val="10FE26B9"/>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15:restartNumberingAfterBreak="0">
    <w:nsid w:val="11077AC0"/>
    <w:multiLevelType w:val="multilevel"/>
    <w:tmpl w:val="EDCE864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19B1997"/>
    <w:multiLevelType w:val="multilevel"/>
    <w:tmpl w:val="CA58416C"/>
    <w:lvl w:ilvl="0">
      <w:start w:val="1"/>
      <w:numFmt w:val="decimal"/>
      <w:lvlText w:val="%1."/>
      <w:lvlJc w:val="left"/>
      <w:pPr>
        <w:ind w:left="360" w:hanging="360"/>
      </w:pPr>
      <w:rPr>
        <w:b/>
      </w:rPr>
    </w:lvl>
    <w:lvl w:ilvl="1">
      <w:start w:val="1"/>
      <w:numFmt w:val="decimal"/>
      <w:lvlText w:val="2.%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3972D9E"/>
    <w:multiLevelType w:val="multilevel"/>
    <w:tmpl w:val="A7DE7EEA"/>
    <w:lvl w:ilvl="0">
      <w:start w:val="1"/>
      <w:numFmt w:val="decimal"/>
      <w:lvlText w:val="%1."/>
      <w:lvlJc w:val="left"/>
      <w:pPr>
        <w:ind w:left="720" w:hanging="360"/>
      </w:pPr>
    </w:lvl>
    <w:lvl w:ilvl="1">
      <w:start w:val="4"/>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1A3D43E8"/>
    <w:multiLevelType w:val="multilevel"/>
    <w:tmpl w:val="B6E874C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016323E"/>
    <w:multiLevelType w:val="multilevel"/>
    <w:tmpl w:val="4A8A0518"/>
    <w:lvl w:ilvl="0">
      <w:start w:val="4"/>
      <w:numFmt w:val="decimal"/>
      <w:lvlText w:val="%1."/>
      <w:lvlJc w:val="left"/>
      <w:pPr>
        <w:ind w:left="720" w:hanging="360"/>
      </w:pPr>
      <w:rPr>
        <w:b/>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 w15:restartNumberingAfterBreak="0">
    <w:nsid w:val="204F23B1"/>
    <w:multiLevelType w:val="multilevel"/>
    <w:tmpl w:val="D0D05304"/>
    <w:lvl w:ilvl="0">
      <w:start w:val="1"/>
      <w:numFmt w:val="decimal"/>
      <w:lvlText w:val="%1."/>
      <w:lvlJc w:val="left"/>
      <w:pPr>
        <w:ind w:left="720" w:hanging="360"/>
      </w:pPr>
    </w:lvl>
    <w:lvl w:ilvl="1">
      <w:start w:val="4"/>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 w15:restartNumberingAfterBreak="0">
    <w:nsid w:val="22636F82"/>
    <w:multiLevelType w:val="multilevel"/>
    <w:tmpl w:val="1A8E027A"/>
    <w:lvl w:ilvl="0">
      <w:start w:val="1"/>
      <w:numFmt w:val="upperRoman"/>
      <w:lvlText w:val="%1."/>
      <w:lvlJc w:val="right"/>
      <w:pPr>
        <w:ind w:left="720" w:hanging="360"/>
      </w:pPr>
    </w:lvl>
    <w:lvl w:ilvl="1">
      <w:start w:val="1"/>
      <w:numFmt w:val="upperRoman"/>
      <w:lvlText w:val="%2."/>
      <w:lvlJc w:val="righ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246D3538"/>
    <w:multiLevelType w:val="multilevel"/>
    <w:tmpl w:val="C186B4F0"/>
    <w:lvl w:ilvl="0">
      <w:start w:val="3"/>
      <w:numFmt w:val="decimal"/>
      <w:lvlText w:val="%1."/>
      <w:lvlJc w:val="left"/>
      <w:pPr>
        <w:ind w:left="720" w:hanging="360"/>
      </w:pPr>
      <w:rPr>
        <w:b/>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 w15:restartNumberingAfterBreak="0">
    <w:nsid w:val="29414DFC"/>
    <w:multiLevelType w:val="multilevel"/>
    <w:tmpl w:val="E4D8CE06"/>
    <w:lvl w:ilvl="0">
      <w:start w:val="9"/>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 w15:restartNumberingAfterBreak="0">
    <w:nsid w:val="29C818DD"/>
    <w:multiLevelType w:val="multilevel"/>
    <w:tmpl w:val="C1EC04E2"/>
    <w:lvl w:ilvl="0">
      <w:start w:val="1"/>
      <w:numFmt w:val="upperRoman"/>
      <w:lvlText w:val="%1."/>
      <w:lvlJc w:val="right"/>
      <w:pPr>
        <w:ind w:left="720" w:hanging="360"/>
      </w:pPr>
      <w:rPr>
        <w:rFonts w:ascii="Times New Roman" w:hAnsi="Times New Roman" w:cs="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2BB56968"/>
    <w:multiLevelType w:val="multilevel"/>
    <w:tmpl w:val="EC70303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 w15:restartNumberingAfterBreak="0">
    <w:nsid w:val="2ED85AF1"/>
    <w:multiLevelType w:val="multilevel"/>
    <w:tmpl w:val="108E8FF2"/>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6" w15:restartNumberingAfterBreak="0">
    <w:nsid w:val="31095A87"/>
    <w:multiLevelType w:val="multilevel"/>
    <w:tmpl w:val="4F4CA430"/>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 w15:restartNumberingAfterBreak="0">
    <w:nsid w:val="342F346A"/>
    <w:multiLevelType w:val="multilevel"/>
    <w:tmpl w:val="22C40912"/>
    <w:lvl w:ilvl="0">
      <w:start w:val="1"/>
      <w:numFmt w:val="lowerLetter"/>
      <w:lvlText w:val="%1)"/>
      <w:lvlJc w:val="left"/>
      <w:pPr>
        <w:ind w:left="1584" w:hanging="360"/>
      </w:pPr>
    </w:lvl>
    <w:lvl w:ilvl="1">
      <w:start w:val="1"/>
      <w:numFmt w:val="lowerLetter"/>
      <w:lvlText w:val="%2."/>
      <w:lvlJc w:val="left"/>
      <w:pPr>
        <w:ind w:left="2304" w:hanging="360"/>
      </w:pPr>
    </w:lvl>
    <w:lvl w:ilvl="2">
      <w:start w:val="1"/>
      <w:numFmt w:val="lowerRoman"/>
      <w:lvlText w:val="%3."/>
      <w:lvlJc w:val="right"/>
      <w:pPr>
        <w:ind w:left="3024" w:hanging="180"/>
      </w:pPr>
    </w:lvl>
    <w:lvl w:ilvl="3">
      <w:start w:val="1"/>
      <w:numFmt w:val="decimal"/>
      <w:lvlText w:val="%4."/>
      <w:lvlJc w:val="left"/>
      <w:pPr>
        <w:ind w:left="3744" w:hanging="360"/>
      </w:pPr>
    </w:lvl>
    <w:lvl w:ilvl="4">
      <w:start w:val="1"/>
      <w:numFmt w:val="lowerLetter"/>
      <w:lvlText w:val="%5."/>
      <w:lvlJc w:val="left"/>
      <w:pPr>
        <w:ind w:left="4464" w:hanging="360"/>
      </w:pPr>
    </w:lvl>
    <w:lvl w:ilvl="5">
      <w:start w:val="1"/>
      <w:numFmt w:val="lowerRoman"/>
      <w:lvlText w:val="%6."/>
      <w:lvlJc w:val="right"/>
      <w:pPr>
        <w:ind w:left="5184" w:hanging="180"/>
      </w:pPr>
    </w:lvl>
    <w:lvl w:ilvl="6">
      <w:start w:val="1"/>
      <w:numFmt w:val="decimal"/>
      <w:lvlText w:val="%7."/>
      <w:lvlJc w:val="left"/>
      <w:pPr>
        <w:ind w:left="5904" w:hanging="360"/>
      </w:pPr>
    </w:lvl>
    <w:lvl w:ilvl="7">
      <w:start w:val="1"/>
      <w:numFmt w:val="lowerLetter"/>
      <w:lvlText w:val="%8."/>
      <w:lvlJc w:val="left"/>
      <w:pPr>
        <w:ind w:left="6624" w:hanging="360"/>
      </w:pPr>
    </w:lvl>
    <w:lvl w:ilvl="8">
      <w:start w:val="1"/>
      <w:numFmt w:val="lowerRoman"/>
      <w:lvlText w:val="%9."/>
      <w:lvlJc w:val="right"/>
      <w:pPr>
        <w:ind w:left="7344" w:hanging="180"/>
      </w:pPr>
    </w:lvl>
  </w:abstractNum>
  <w:abstractNum w:abstractNumId="18" w15:restartNumberingAfterBreak="0">
    <w:nsid w:val="35694475"/>
    <w:multiLevelType w:val="multilevel"/>
    <w:tmpl w:val="0D4098EC"/>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 w15:restartNumberingAfterBreak="0">
    <w:nsid w:val="35A81C7F"/>
    <w:multiLevelType w:val="multilevel"/>
    <w:tmpl w:val="AFBEC0BA"/>
    <w:lvl w:ilvl="0">
      <w:start w:val="8"/>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0" w15:restartNumberingAfterBreak="0">
    <w:nsid w:val="377A093E"/>
    <w:multiLevelType w:val="multilevel"/>
    <w:tmpl w:val="73F2AA3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1" w15:restartNumberingAfterBreak="0">
    <w:nsid w:val="3D8308A5"/>
    <w:multiLevelType w:val="multilevel"/>
    <w:tmpl w:val="A3E27D2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2" w15:restartNumberingAfterBreak="0">
    <w:nsid w:val="45AE7411"/>
    <w:multiLevelType w:val="multilevel"/>
    <w:tmpl w:val="0E8EA94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3" w15:restartNumberingAfterBreak="0">
    <w:nsid w:val="4B4B5227"/>
    <w:multiLevelType w:val="multilevel"/>
    <w:tmpl w:val="D7CEBB40"/>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4" w15:restartNumberingAfterBreak="0">
    <w:nsid w:val="4DB90502"/>
    <w:multiLevelType w:val="multilevel"/>
    <w:tmpl w:val="AC885716"/>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5" w15:restartNumberingAfterBreak="0">
    <w:nsid w:val="4E2D4860"/>
    <w:multiLevelType w:val="multilevel"/>
    <w:tmpl w:val="B6E61120"/>
    <w:lvl w:ilvl="0">
      <w:start w:val="10"/>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6" w15:restartNumberingAfterBreak="0">
    <w:nsid w:val="52931AC6"/>
    <w:multiLevelType w:val="hybridMultilevel"/>
    <w:tmpl w:val="98B61F52"/>
    <w:lvl w:ilvl="0" w:tplc="2B22328C">
      <w:start w:val="25"/>
      <w:numFmt w:val="decimal"/>
      <w:lvlText w:val="%1"/>
      <w:lvlJc w:val="left"/>
      <w:pPr>
        <w:ind w:left="720" w:hanging="360"/>
      </w:pPr>
      <w:rPr>
        <w:rFonts w:hint="default"/>
        <w:color w:val="00000A"/>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15:restartNumberingAfterBreak="0">
    <w:nsid w:val="56A95687"/>
    <w:multiLevelType w:val="multilevel"/>
    <w:tmpl w:val="3CB4530A"/>
    <w:lvl w:ilvl="0">
      <w:start w:val="6"/>
      <w:numFmt w:val="decimal"/>
      <w:lvlText w:val="%1."/>
      <w:lvlJc w:val="left"/>
      <w:pPr>
        <w:ind w:left="540" w:hanging="540"/>
      </w:pPr>
    </w:lvl>
    <w:lvl w:ilvl="1">
      <w:start w:val="5"/>
      <w:numFmt w:val="decimal"/>
      <w:lvlText w:val="%1.%2."/>
      <w:lvlJc w:val="left"/>
      <w:pPr>
        <w:ind w:left="1152" w:hanging="540"/>
      </w:pPr>
    </w:lvl>
    <w:lvl w:ilvl="2">
      <w:start w:val="6"/>
      <w:numFmt w:val="decimal"/>
      <w:lvlText w:val="%1.%2.%3."/>
      <w:lvlJc w:val="left"/>
      <w:pPr>
        <w:ind w:left="1944" w:hanging="720"/>
      </w:pPr>
      <w:rPr>
        <w:b/>
      </w:rPr>
    </w:lvl>
    <w:lvl w:ilvl="3">
      <w:start w:val="1"/>
      <w:numFmt w:val="decimal"/>
      <w:lvlText w:val="%1.%2.%3.%4."/>
      <w:lvlJc w:val="left"/>
      <w:pPr>
        <w:ind w:left="2556" w:hanging="720"/>
      </w:pPr>
    </w:lvl>
    <w:lvl w:ilvl="4">
      <w:start w:val="1"/>
      <w:numFmt w:val="decimal"/>
      <w:lvlText w:val="%1.%2.%3.%4.%5."/>
      <w:lvlJc w:val="left"/>
      <w:pPr>
        <w:ind w:left="3528" w:hanging="1080"/>
      </w:pPr>
    </w:lvl>
    <w:lvl w:ilvl="5">
      <w:start w:val="1"/>
      <w:numFmt w:val="decimal"/>
      <w:lvlText w:val="%1.%2.%3.%4.%5.%6."/>
      <w:lvlJc w:val="left"/>
      <w:pPr>
        <w:ind w:left="4140" w:hanging="1080"/>
      </w:pPr>
    </w:lvl>
    <w:lvl w:ilvl="6">
      <w:start w:val="1"/>
      <w:numFmt w:val="decimal"/>
      <w:lvlText w:val="%1.%2.%3.%4.%5.%6.%7."/>
      <w:lvlJc w:val="left"/>
      <w:pPr>
        <w:ind w:left="5112" w:hanging="1440"/>
      </w:pPr>
    </w:lvl>
    <w:lvl w:ilvl="7">
      <w:start w:val="1"/>
      <w:numFmt w:val="decimal"/>
      <w:lvlText w:val="%1.%2.%3.%4.%5.%6.%7.%8."/>
      <w:lvlJc w:val="left"/>
      <w:pPr>
        <w:ind w:left="5724" w:hanging="1440"/>
      </w:pPr>
    </w:lvl>
    <w:lvl w:ilvl="8">
      <w:start w:val="1"/>
      <w:numFmt w:val="decimal"/>
      <w:lvlText w:val="%1.%2.%3.%4.%5.%6.%7.%8.%9."/>
      <w:lvlJc w:val="left"/>
      <w:pPr>
        <w:ind w:left="6696" w:hanging="1800"/>
      </w:pPr>
    </w:lvl>
  </w:abstractNum>
  <w:abstractNum w:abstractNumId="28" w15:restartNumberingAfterBreak="0">
    <w:nsid w:val="5A18117E"/>
    <w:multiLevelType w:val="multilevel"/>
    <w:tmpl w:val="5A18117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9" w15:restartNumberingAfterBreak="0">
    <w:nsid w:val="5E146E9B"/>
    <w:multiLevelType w:val="multilevel"/>
    <w:tmpl w:val="E266151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0" w15:restartNumberingAfterBreak="0">
    <w:nsid w:val="611E7E6F"/>
    <w:multiLevelType w:val="multilevel"/>
    <w:tmpl w:val="912CE59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61EC6D84"/>
    <w:multiLevelType w:val="multilevel"/>
    <w:tmpl w:val="405EDF7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686B2D6E"/>
    <w:multiLevelType w:val="multilevel"/>
    <w:tmpl w:val="39365282"/>
    <w:lvl w:ilvl="0">
      <w:start w:val="1"/>
      <w:numFmt w:val="upperRoman"/>
      <w:lvlText w:val="%1."/>
      <w:lvlJc w:val="right"/>
      <w:pPr>
        <w:ind w:left="720" w:hanging="360"/>
      </w:pPr>
    </w:lvl>
    <w:lvl w:ilvl="1">
      <w:start w:val="1"/>
      <w:numFmt w:val="upperRoman"/>
      <w:lvlText w:val="%2."/>
      <w:lvlJc w:val="righ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689D197E"/>
    <w:multiLevelType w:val="multilevel"/>
    <w:tmpl w:val="3CE205E0"/>
    <w:lvl w:ilvl="0">
      <w:start w:val="24"/>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68AE1867"/>
    <w:multiLevelType w:val="multilevel"/>
    <w:tmpl w:val="CB2AAD9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68C63DF5"/>
    <w:multiLevelType w:val="multilevel"/>
    <w:tmpl w:val="206AC936"/>
    <w:lvl w:ilvl="0">
      <w:start w:val="5"/>
      <w:numFmt w:val="decimal"/>
      <w:lvlText w:val="%1."/>
      <w:lvlJc w:val="left"/>
      <w:pPr>
        <w:ind w:left="360" w:hanging="360"/>
      </w:pPr>
    </w:lvl>
    <w:lvl w:ilvl="1">
      <w:start w:val="3"/>
      <w:numFmt w:val="decimal"/>
      <w:lvlText w:val="%1.%2."/>
      <w:lvlJc w:val="left"/>
      <w:pPr>
        <w:ind w:left="1076" w:hanging="360"/>
      </w:pPr>
      <w:rPr>
        <w:b/>
      </w:rPr>
    </w:lvl>
    <w:lvl w:ilvl="2">
      <w:start w:val="1"/>
      <w:numFmt w:val="decimal"/>
      <w:lvlText w:val="%1.%2.%3."/>
      <w:lvlJc w:val="left"/>
      <w:pPr>
        <w:ind w:left="2152" w:hanging="720"/>
      </w:pPr>
    </w:lvl>
    <w:lvl w:ilvl="3">
      <w:start w:val="1"/>
      <w:numFmt w:val="decimal"/>
      <w:lvlText w:val="%1.%2.%3.%4."/>
      <w:lvlJc w:val="left"/>
      <w:pPr>
        <w:ind w:left="2868" w:hanging="720"/>
      </w:pPr>
    </w:lvl>
    <w:lvl w:ilvl="4">
      <w:start w:val="1"/>
      <w:numFmt w:val="decimal"/>
      <w:lvlText w:val="%1.%2.%3.%4.%5."/>
      <w:lvlJc w:val="left"/>
      <w:pPr>
        <w:ind w:left="3944" w:hanging="1080"/>
      </w:pPr>
    </w:lvl>
    <w:lvl w:ilvl="5">
      <w:start w:val="1"/>
      <w:numFmt w:val="decimal"/>
      <w:lvlText w:val="%1.%2.%3.%4.%5.%6."/>
      <w:lvlJc w:val="left"/>
      <w:pPr>
        <w:ind w:left="4660" w:hanging="1080"/>
      </w:pPr>
    </w:lvl>
    <w:lvl w:ilvl="6">
      <w:start w:val="1"/>
      <w:numFmt w:val="decimal"/>
      <w:lvlText w:val="%1.%2.%3.%4.%5.%6.%7."/>
      <w:lvlJc w:val="left"/>
      <w:pPr>
        <w:ind w:left="5736" w:hanging="1440"/>
      </w:pPr>
    </w:lvl>
    <w:lvl w:ilvl="7">
      <w:start w:val="1"/>
      <w:numFmt w:val="decimal"/>
      <w:lvlText w:val="%1.%2.%3.%4.%5.%6.%7.%8."/>
      <w:lvlJc w:val="left"/>
      <w:pPr>
        <w:ind w:left="6452" w:hanging="1440"/>
      </w:pPr>
    </w:lvl>
    <w:lvl w:ilvl="8">
      <w:start w:val="1"/>
      <w:numFmt w:val="decimal"/>
      <w:lvlText w:val="%1.%2.%3.%4.%5.%6.%7.%8.%9."/>
      <w:lvlJc w:val="left"/>
      <w:pPr>
        <w:ind w:left="7528" w:hanging="1800"/>
      </w:pPr>
    </w:lvl>
  </w:abstractNum>
  <w:abstractNum w:abstractNumId="36" w15:restartNumberingAfterBreak="0">
    <w:nsid w:val="6CB34E74"/>
    <w:multiLevelType w:val="multilevel"/>
    <w:tmpl w:val="6CB34E74"/>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7" w15:restartNumberingAfterBreak="0">
    <w:nsid w:val="7135469C"/>
    <w:multiLevelType w:val="multilevel"/>
    <w:tmpl w:val="7135469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8" w15:restartNumberingAfterBreak="0">
    <w:nsid w:val="78A10570"/>
    <w:multiLevelType w:val="multilevel"/>
    <w:tmpl w:val="8E746AF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9" w15:restartNumberingAfterBreak="0">
    <w:nsid w:val="79AC0D92"/>
    <w:multiLevelType w:val="multilevel"/>
    <w:tmpl w:val="79AC0D92"/>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0" w15:restartNumberingAfterBreak="0">
    <w:nsid w:val="79BD0CE1"/>
    <w:multiLevelType w:val="multilevel"/>
    <w:tmpl w:val="6996037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3"/>
  </w:num>
  <w:num w:numId="2">
    <w:abstractNumId w:val="35"/>
  </w:num>
  <w:num w:numId="3">
    <w:abstractNumId w:val="31"/>
  </w:num>
  <w:num w:numId="4">
    <w:abstractNumId w:val="27"/>
  </w:num>
  <w:num w:numId="5">
    <w:abstractNumId w:val="17"/>
  </w:num>
  <w:num w:numId="6">
    <w:abstractNumId w:val="18"/>
  </w:num>
  <w:num w:numId="7">
    <w:abstractNumId w:val="10"/>
  </w:num>
  <w:num w:numId="8">
    <w:abstractNumId w:val="16"/>
  </w:num>
  <w:num w:numId="9">
    <w:abstractNumId w:val="7"/>
  </w:num>
  <w:num w:numId="10">
    <w:abstractNumId w:val="22"/>
  </w:num>
  <w:num w:numId="11">
    <w:abstractNumId w:val="15"/>
  </w:num>
  <w:num w:numId="12">
    <w:abstractNumId w:val="30"/>
  </w:num>
  <w:num w:numId="13">
    <w:abstractNumId w:val="6"/>
  </w:num>
  <w:num w:numId="14">
    <w:abstractNumId w:val="14"/>
  </w:num>
  <w:num w:numId="15">
    <w:abstractNumId w:val="9"/>
  </w:num>
  <w:num w:numId="16">
    <w:abstractNumId w:val="5"/>
  </w:num>
  <w:num w:numId="17">
    <w:abstractNumId w:val="11"/>
  </w:num>
  <w:num w:numId="18">
    <w:abstractNumId w:val="40"/>
  </w:num>
  <w:num w:numId="19">
    <w:abstractNumId w:val="8"/>
  </w:num>
  <w:num w:numId="20">
    <w:abstractNumId w:val="34"/>
  </w:num>
  <w:num w:numId="21">
    <w:abstractNumId w:val="33"/>
  </w:num>
  <w:num w:numId="22">
    <w:abstractNumId w:val="25"/>
  </w:num>
  <w:num w:numId="23">
    <w:abstractNumId w:val="20"/>
  </w:num>
  <w:num w:numId="24">
    <w:abstractNumId w:val="29"/>
  </w:num>
  <w:num w:numId="25">
    <w:abstractNumId w:val="21"/>
  </w:num>
  <w:num w:numId="26">
    <w:abstractNumId w:val="4"/>
  </w:num>
  <w:num w:numId="27">
    <w:abstractNumId w:val="38"/>
  </w:num>
  <w:num w:numId="28">
    <w:abstractNumId w:val="32"/>
  </w:num>
  <w:num w:numId="29">
    <w:abstractNumId w:val="23"/>
  </w:num>
  <w:num w:numId="30">
    <w:abstractNumId w:val="0"/>
  </w:num>
  <w:num w:numId="31">
    <w:abstractNumId w:val="19"/>
  </w:num>
  <w:num w:numId="32">
    <w:abstractNumId w:val="12"/>
  </w:num>
  <w:num w:numId="33">
    <w:abstractNumId w:val="26"/>
  </w:num>
  <w:num w:numId="34">
    <w:abstractNumId w:val="37"/>
  </w:num>
  <w:num w:numId="35">
    <w:abstractNumId w:val="3"/>
    <w:lvlOverride w:ilvl="0">
      <w:startOverride w:val="2"/>
    </w:lvlOverride>
  </w:num>
  <w:num w:numId="36">
    <w:abstractNumId w:val="39"/>
    <w:lvlOverride w:ilvl="0">
      <w:startOverride w:val="3"/>
    </w:lvlOverride>
  </w:num>
  <w:num w:numId="37">
    <w:abstractNumId w:val="28"/>
    <w:lvlOverride w:ilvl="0">
      <w:startOverride w:val="6"/>
    </w:lvlOverride>
  </w:num>
  <w:num w:numId="38">
    <w:abstractNumId w:val="1"/>
    <w:lvlOverride w:ilvl="0">
      <w:startOverride w:val="7"/>
    </w:lvlOverride>
  </w:num>
  <w:num w:numId="39">
    <w:abstractNumId w:val="36"/>
    <w:lvlOverride w:ilvl="0">
      <w:startOverride w:val="8"/>
    </w:lvlOverride>
  </w:num>
  <w:num w:numId="40">
    <w:abstractNumId w:val="2"/>
    <w:lvlOverride w:ilvl="0">
      <w:startOverride w:val="10"/>
    </w:lvlOverride>
  </w:num>
  <w:num w:numId="41">
    <w:abstractNumId w:val="2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4FF6"/>
    <w:rsid w:val="0001248A"/>
    <w:rsid w:val="0001592D"/>
    <w:rsid w:val="00062A46"/>
    <w:rsid w:val="00064652"/>
    <w:rsid w:val="00077234"/>
    <w:rsid w:val="000842DC"/>
    <w:rsid w:val="00091FF4"/>
    <w:rsid w:val="000B755C"/>
    <w:rsid w:val="000C3F6F"/>
    <w:rsid w:val="000C4FF6"/>
    <w:rsid w:val="000F1A8D"/>
    <w:rsid w:val="001163DC"/>
    <w:rsid w:val="0013400D"/>
    <w:rsid w:val="002329CB"/>
    <w:rsid w:val="0027697D"/>
    <w:rsid w:val="00290DDC"/>
    <w:rsid w:val="002E0AE9"/>
    <w:rsid w:val="00325F62"/>
    <w:rsid w:val="003B2EFC"/>
    <w:rsid w:val="003C6A49"/>
    <w:rsid w:val="004226FF"/>
    <w:rsid w:val="004619D2"/>
    <w:rsid w:val="004D3B6D"/>
    <w:rsid w:val="0056467A"/>
    <w:rsid w:val="005F09F3"/>
    <w:rsid w:val="0066637F"/>
    <w:rsid w:val="00697126"/>
    <w:rsid w:val="006E3213"/>
    <w:rsid w:val="00733A28"/>
    <w:rsid w:val="0076245D"/>
    <w:rsid w:val="00776427"/>
    <w:rsid w:val="00782134"/>
    <w:rsid w:val="00785BED"/>
    <w:rsid w:val="008332DF"/>
    <w:rsid w:val="008F30BD"/>
    <w:rsid w:val="00914954"/>
    <w:rsid w:val="00A15FE9"/>
    <w:rsid w:val="00A60038"/>
    <w:rsid w:val="00A62A79"/>
    <w:rsid w:val="00A64C90"/>
    <w:rsid w:val="00AE5152"/>
    <w:rsid w:val="00AE78CA"/>
    <w:rsid w:val="00B376BC"/>
    <w:rsid w:val="00BB7602"/>
    <w:rsid w:val="00BD2C12"/>
    <w:rsid w:val="00C10239"/>
    <w:rsid w:val="00C20223"/>
    <w:rsid w:val="00C84FE9"/>
    <w:rsid w:val="00C96C3A"/>
    <w:rsid w:val="00CC13DE"/>
    <w:rsid w:val="00CC620D"/>
    <w:rsid w:val="00CC650E"/>
    <w:rsid w:val="00D05CF0"/>
    <w:rsid w:val="00D1213C"/>
    <w:rsid w:val="00D83DEB"/>
    <w:rsid w:val="00E303CB"/>
    <w:rsid w:val="00E36539"/>
    <w:rsid w:val="00E64087"/>
    <w:rsid w:val="00E93EF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893CF03"/>
  <w15:docId w15:val="{AB0F738F-9320-4C0E-9EFF-5AA29779C7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pt-BR" w:eastAsia="pt-B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spacing w:line="240" w:lineRule="auto"/>
      <w:outlineLvl w:val="0"/>
    </w:pPr>
    <w:rPr>
      <w:rFonts w:ascii="Times New Roman" w:eastAsia="Times New Roman" w:hAnsi="Times New Roman" w:cs="Times New Roman"/>
      <w:b/>
      <w:sz w:val="48"/>
      <w:szCs w:val="48"/>
    </w:rPr>
  </w:style>
  <w:style w:type="paragraph" w:styleId="Ttulo2">
    <w:name w:val="heading 2"/>
    <w:basedOn w:val="Normal"/>
    <w:next w:val="Normal"/>
    <w:pPr>
      <w:spacing w:line="240" w:lineRule="auto"/>
      <w:outlineLvl w:val="1"/>
    </w:pPr>
    <w:rPr>
      <w:rFonts w:ascii="Times New Roman" w:eastAsia="Times New Roman" w:hAnsi="Times New Roman" w:cs="Times New Roman"/>
      <w:b/>
      <w:sz w:val="36"/>
      <w:szCs w:val="36"/>
    </w:rPr>
  </w:style>
  <w:style w:type="paragraph" w:styleId="Ttulo3">
    <w:name w:val="heading 3"/>
    <w:basedOn w:val="Normal"/>
    <w:next w:val="Normal"/>
    <w:pPr>
      <w:spacing w:line="240" w:lineRule="auto"/>
      <w:outlineLvl w:val="2"/>
    </w:pPr>
    <w:rPr>
      <w:rFonts w:ascii="Times New Roman" w:eastAsia="Times New Roman" w:hAnsi="Times New Roman" w:cs="Times New Roman"/>
      <w:b/>
      <w:sz w:val="27"/>
      <w:szCs w:val="27"/>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spacing w:line="240" w:lineRule="auto"/>
      <w:outlineLvl w:val="4"/>
    </w:pPr>
    <w:rPr>
      <w:rFonts w:ascii="Times New Roman" w:eastAsia="Times New Roman" w:hAnsi="Times New Roman" w:cs="Times New Roman"/>
      <w:b/>
      <w:sz w:val="20"/>
      <w:szCs w:val="20"/>
    </w:rPr>
  </w:style>
  <w:style w:type="paragraph" w:styleId="Ttulo6">
    <w:name w:val="heading 6"/>
    <w:basedOn w:val="Normal"/>
    <w:next w:val="Normal"/>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paragraph" w:styleId="PargrafodaLista">
    <w:name w:val="List Paragraph"/>
    <w:basedOn w:val="Normal"/>
    <w:uiPriority w:val="34"/>
    <w:qFormat/>
    <w:rsid w:val="006E3213"/>
    <w:pPr>
      <w:ind w:left="720"/>
      <w:contextualSpacing/>
    </w:pPr>
  </w:style>
  <w:style w:type="paragraph" w:styleId="NormalWeb">
    <w:name w:val="Normal (Web)"/>
    <w:basedOn w:val="Normal"/>
    <w:uiPriority w:val="99"/>
    <w:unhideWhenUsed/>
    <w:rsid w:val="008F30BD"/>
    <w:pPr>
      <w:spacing w:before="100" w:beforeAutospacing="1" w:after="100" w:afterAutospacing="1" w:line="240" w:lineRule="auto"/>
    </w:pPr>
    <w:rPr>
      <w:rFonts w:ascii="Times New Roman" w:eastAsia="Times New Roman" w:hAnsi="Times New Roman" w:cs="Times New Roman"/>
      <w:sz w:val="24"/>
      <w:szCs w:val="24"/>
    </w:rPr>
  </w:style>
  <w:style w:type="paragraph" w:styleId="Cabealho">
    <w:name w:val="header"/>
    <w:basedOn w:val="Normal"/>
    <w:link w:val="CabealhoChar"/>
    <w:uiPriority w:val="99"/>
    <w:unhideWhenUsed/>
    <w:rsid w:val="00C96C3A"/>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C96C3A"/>
  </w:style>
  <w:style w:type="paragraph" w:styleId="Rodap">
    <w:name w:val="footer"/>
    <w:basedOn w:val="Normal"/>
    <w:link w:val="RodapChar"/>
    <w:uiPriority w:val="99"/>
    <w:unhideWhenUsed/>
    <w:rsid w:val="00C96C3A"/>
    <w:pPr>
      <w:tabs>
        <w:tab w:val="center" w:pos="4252"/>
        <w:tab w:val="right" w:pos="8504"/>
      </w:tabs>
      <w:spacing w:after="0" w:line="240" w:lineRule="auto"/>
    </w:pPr>
  </w:style>
  <w:style w:type="character" w:customStyle="1" w:styleId="RodapChar">
    <w:name w:val="Rodapé Char"/>
    <w:basedOn w:val="Fontepargpadro"/>
    <w:link w:val="Rodap"/>
    <w:uiPriority w:val="99"/>
    <w:rsid w:val="00C96C3A"/>
  </w:style>
  <w:style w:type="paragraph" w:styleId="Textodebalo">
    <w:name w:val="Balloon Text"/>
    <w:basedOn w:val="Normal"/>
    <w:link w:val="TextodebaloChar"/>
    <w:uiPriority w:val="99"/>
    <w:semiHidden/>
    <w:unhideWhenUsed/>
    <w:rsid w:val="001163DC"/>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1163D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8705</Words>
  <Characters>47012</Characters>
  <Application>Microsoft Office Word</Application>
  <DocSecurity>0</DocSecurity>
  <Lines>391</Lines>
  <Paragraphs>111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55606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Tatiane Aparecida Fonte Pereira -  matr 14.941-1</dc:creator>
  <cp:lastModifiedBy>Fabiana Ribeiro Oribe - matr 15.999-9</cp:lastModifiedBy>
  <cp:revision>2</cp:revision>
  <cp:lastPrinted>2020-08-11T18:52:00Z</cp:lastPrinted>
  <dcterms:created xsi:type="dcterms:W3CDTF">2020-08-14T18:10:00Z</dcterms:created>
  <dcterms:modified xsi:type="dcterms:W3CDTF">2020-08-14T18:10:00Z</dcterms:modified>
</cp:coreProperties>
</file>