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jpeg" ContentType="image/jpeg"/>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jc w:val="both"/>
        <w:rPr>
          <w:rFonts w:ascii="Arial" w:hAnsi="Arial" w:eastAsia="Times New Roman" w:cs="Arial"/>
          <w:sz w:val="24"/>
          <w:szCs w:val="24"/>
          <w:lang w:eastAsia="pt-BR"/>
        </w:rPr>
      </w:pPr>
      <w:bookmarkStart w:id="0" w:name="_GoBack"/>
      <w:bookmarkEnd w:id="0"/>
      <w:r>
        <w:rPr>
          <w:rFonts w:cs="Arial" w:ascii="Arial" w:hAnsi="Arial"/>
          <w:sz w:val="24"/>
          <w:szCs w:val="24"/>
        </w:rPr>
        <w:t xml:space="preserve">Aos onze dias do mês de maio de 2020, às quinze horas e quinze minutos, reuniram-se por videoconferência no aplicativo Zoom, os conselheiros constantes na lista de presença em anexo e os demais presentes como ouvintes. A reunião foi introduzida pelo Presidente Charles que entrou, no item </w:t>
      </w:r>
      <w:r>
        <w:rPr>
          <w:rFonts w:cs="Arial" w:ascii="Arial" w:hAnsi="Arial"/>
          <w:b/>
          <w:sz w:val="24"/>
          <w:szCs w:val="24"/>
        </w:rPr>
        <w:t>“1.1) Leitura e Justificativas de Ausências:</w:t>
      </w:r>
      <w:r>
        <w:rPr>
          <w:rFonts w:cs="Arial" w:ascii="Arial" w:hAnsi="Arial"/>
          <w:b/>
          <w:color w:val="FF0000"/>
          <w:sz w:val="24"/>
          <w:szCs w:val="24"/>
        </w:rPr>
        <w:t xml:space="preserve"> </w:t>
      </w:r>
      <w:r>
        <w:rPr>
          <w:rFonts w:cs="Arial" w:ascii="Arial" w:hAnsi="Arial"/>
          <w:bCs/>
          <w:sz w:val="24"/>
          <w:szCs w:val="24"/>
        </w:rPr>
        <w:t>ofereceu a conhecimento aos demais conselheiros que o c</w:t>
      </w:r>
      <w:r>
        <w:rPr>
          <w:rFonts w:cs="Arial" w:ascii="Arial" w:hAnsi="Arial"/>
          <w:sz w:val="24"/>
          <w:szCs w:val="24"/>
        </w:rPr>
        <w:t xml:space="preserve">onselheiro Moisés justificou a falta na presente reunião para o Presidente. Charles recomendou aos conselheiros, na impossibilidade de participarem das reuniões, que enviem um e-mail, com a justificativa expressa da falta, visto que existe uma planilha de controle de faltas e presenças, onde são anexadas as justificativas. O presidente acrescentou que existe as exceções de regimentos, que é muito claro em relação as faltas e justificativas, com o objetivo de nenhum conselheiro perder o mandato por faltas injustificadas. Após a justificativa de ausência, entrou-se no item </w:t>
      </w:r>
      <w:r>
        <w:rPr>
          <w:rFonts w:cs="Arial" w:ascii="Arial" w:hAnsi="Arial"/>
          <w:b/>
          <w:sz w:val="24"/>
          <w:szCs w:val="24"/>
        </w:rPr>
        <w:t xml:space="preserve">“2.1) Prestação de Contas em relação a ofícios recebidos: </w:t>
      </w:r>
      <w:r>
        <w:rPr>
          <w:rFonts w:cs="Arial" w:ascii="Arial" w:hAnsi="Arial"/>
          <w:sz w:val="24"/>
          <w:szCs w:val="24"/>
        </w:rPr>
        <w:t>O presidente Charles explica que de forma interna o conselho trata sobre esses assuntos trazidos nos ofícios, que são encaminhados as câmaras técnicas para uma análise mais aprofundada, e depois são trazidas a plenária para as deliberações. Até a presente reunião foram recebidos dois ofícios, um da ADA – Associação Defensora dos Animais, em relação a compra de ração pelo fundo municipal do meio ambiente e um outro ofício de nº 23/2020-SEMA, que trata sobre um programa de contingenciamento de enfrentamento do covid-19, que vai merecer uma energia grande para se dar um possível encaminhamento. O presidente propôs que o ofício em relação ao covid-19 fosse discutido na próxima reunião ordinária, pois se entrasse no mérito do parecer talvez não se conseguiria prosseguir com os outros temas da pauta. Diante disso, passou a palavra para a Dra. Renata, coordenadora da câmara técnica jurídica do CONSEMMA, que deu um esclarecimento sobre o assunto, e abordou que o segundo ofício de nº 23/2020-SEMA tinha sido discutido na última reunião ordinária, sendo deliberado que fosse encaminhado para a Câmara Técnica Jurídica junto com a Câmara Técnica do Fundo para que fosse emitido um parecer em conjunto ou individual de cada câmara no sentido de ter uma avaliação mais criteriosa em relação ao plano de aplicação e os motivos da secretaria. Foi levantado alguns questionamentos durante a reunião, e a coordenadora expôs que no parecer da Câmara Jurídica foi levantado toda a parte de legislação, em relação ao fundo municipal e as responsabilidades dos conselheiros, assim como foram feitos vários questionamentos em relação a planilha apresentada, diante disso, juntando os conhecimentos de ambas as câmaras, foi formalizado o parecer. O parecer foi elaborado com o objetivo de fazer questionamentos a SEMA, em relação aos itens da planilha, sendo feito uma avaliação aprofundada das atas e dos recursos já aprovados pelo CONSEMMA em outras gestões, também no parecer há uma análise no sentido da SEMA estar prevendo a utilização de R$ 5.000.000,00 (cinco milhões de reais), visto que não se sabia se era um valor que constava no fundo municipal até os funcionários da SEMA encaminhar um extrato. Foi constatado que não se tem noção de quais os valores que já foram provisionados pelo fundo municipal e aprovados por outras gestões, então se tem um outro o objetivo de juntar todas essas informações em um documento e formaliza-las para que todos saibam o que está acontecendo com os valores do fundo municipal. Outra questão abordada pelo parecer é a do PROVERDE que será deliberado como pauta também nessa mesma reunião. Após os esclarecimentos a coordenadora alegou que terminaria o parecer com alguns anexos e ficaria responsável por enviar finalizado ao CONSEMMA para envio a todos os conselheiros.</w:t>
      </w:r>
      <w:r>
        <w:rPr>
          <w:rFonts w:cs="Arial" w:ascii="Arial" w:hAnsi="Arial"/>
          <w:b/>
          <w:sz w:val="24"/>
          <w:szCs w:val="24"/>
        </w:rPr>
        <w:t xml:space="preserve"> </w:t>
      </w:r>
      <w:r>
        <w:rPr>
          <w:rFonts w:cs="Arial" w:ascii="Arial" w:hAnsi="Arial"/>
          <w:sz w:val="24"/>
          <w:szCs w:val="24"/>
        </w:rPr>
        <w:t xml:space="preserve">Entrou-se no item </w:t>
      </w:r>
      <w:r>
        <w:rPr>
          <w:rFonts w:cs="Arial" w:ascii="Arial" w:hAnsi="Arial"/>
          <w:b/>
          <w:sz w:val="24"/>
          <w:szCs w:val="24"/>
        </w:rPr>
        <w:t xml:space="preserve">2.2) Ofícios Expedidos: </w:t>
      </w:r>
      <w:r>
        <w:rPr>
          <w:rFonts w:cs="Arial" w:ascii="Arial" w:hAnsi="Arial"/>
          <w:sz w:val="24"/>
          <w:szCs w:val="24"/>
        </w:rPr>
        <w:t>O presidente expõe que foram emitidos ofícios pedindo apenas a prorrogação de prazos a dois ofícios, um de nº 149/2020 – DL de 03/03/2020 e outro de nº 104/2020 – DL de 18/02/2020.</w:t>
      </w:r>
      <w:r>
        <w:rPr>
          <w:rFonts w:cs="Arial" w:ascii="Arial" w:hAnsi="Arial"/>
          <w:b/>
          <w:sz w:val="24"/>
          <w:szCs w:val="24"/>
        </w:rPr>
        <w:t xml:space="preserve"> </w:t>
      </w:r>
      <w:r>
        <w:rPr>
          <w:rFonts w:cs="Arial" w:ascii="Arial" w:hAnsi="Arial"/>
          <w:sz w:val="24"/>
          <w:szCs w:val="24"/>
        </w:rPr>
        <w:t xml:space="preserve">Entrou-se no item </w:t>
      </w:r>
      <w:r>
        <w:rPr>
          <w:rFonts w:cs="Arial" w:ascii="Arial" w:hAnsi="Arial"/>
          <w:b/>
          <w:sz w:val="24"/>
          <w:szCs w:val="24"/>
        </w:rPr>
        <w:t>“</w:t>
      </w:r>
      <w:r>
        <w:rPr>
          <w:rFonts w:eastAsia="Times New Roman" w:cs="Arial" w:ascii="Arial" w:hAnsi="Arial"/>
          <w:b/>
          <w:sz w:val="24"/>
          <w:szCs w:val="24"/>
          <w:lang w:eastAsia="pt-BR"/>
        </w:rPr>
        <w:t xml:space="preserve">3.1) Análise e Aprovação do parecer PL 161/2019: </w:t>
      </w:r>
      <w:r>
        <w:rPr>
          <w:rFonts w:eastAsia="Times New Roman" w:cs="Arial" w:ascii="Arial" w:hAnsi="Arial"/>
          <w:sz w:val="24"/>
          <w:szCs w:val="24"/>
          <w:lang w:eastAsia="pt-BR"/>
        </w:rPr>
        <w:t xml:space="preserve">A Dra. Renata, coordenadora da Câmara Técnica Jurídica, explicou que a câmara municipal solicitou que o CONSEMMA emitisse um parecer a respeito de dois projetos de lei, um de nº 161/2019 que diz respeito a inclusão da penalidade de advertência no Código Ambiental e o acréscimo de um artigo autorizando a conciliação e mediação no município a nível ambiental, no parecer foi dito que em relação a inclusão da penalidade de advertência, a Câmara Técnica Jurídica não vê nenhum tipo de problema na inclusão dessa penalidade no Código Ambiental, contudo com relação ao artigo que menciona sobre a conciliação e a mediação foi feito uma consideração de que mediação e conciliação são coisas diferentes, a mediação necessita de um terceiro, sendo  necessário contratar uma pessoa  que não faz parte da SEMA e que não faz parte do município, uma empresa que faça essa mediação entre a SEMA e o infrator e que na conciliação não,  a CTJ aborda também que existem dois decretos, um em nível estadual e outro em nível federal que mencionam a possibilidade de núcleos de conciliação ambiental formado por pessoas da própria SEMA e que essa conciliação seria a nível interno. A consideração da CTJ foi de que permaneça a conciliação, e que não haja um terceiro envolvido trazendo a mediação. Aberta a votação em relação a aprovação do parecer, foi aprovado pela maioria dos presentes. </w:t>
      </w:r>
      <w:r>
        <w:rPr>
          <w:rFonts w:cs="Arial" w:ascii="Arial" w:hAnsi="Arial"/>
          <w:sz w:val="24"/>
          <w:szCs w:val="24"/>
        </w:rPr>
        <w:t xml:space="preserve">Entrou-se no item </w:t>
      </w:r>
      <w:r>
        <w:rPr>
          <w:rFonts w:cs="Arial" w:ascii="Arial" w:hAnsi="Arial"/>
          <w:b/>
          <w:sz w:val="24"/>
          <w:szCs w:val="24"/>
        </w:rPr>
        <w:t>“</w:t>
      </w:r>
      <w:r>
        <w:rPr>
          <w:rFonts w:eastAsia="Times New Roman" w:cs="Arial" w:ascii="Arial" w:hAnsi="Arial"/>
          <w:b/>
          <w:sz w:val="24"/>
          <w:szCs w:val="24"/>
          <w:lang w:eastAsia="pt-BR"/>
        </w:rPr>
        <w:t>3.2) Análise e Aprovação do parecer PL 167/2019:</w:t>
      </w:r>
      <w:r>
        <w:rPr>
          <w:rFonts w:eastAsia="Times New Roman" w:cs="Arial" w:ascii="Arial" w:hAnsi="Arial"/>
          <w:sz w:val="24"/>
          <w:szCs w:val="24"/>
          <w:lang w:eastAsia="pt-BR"/>
        </w:rPr>
        <w:t xml:space="preserve"> A coordenadora da CTJ continuou sua fala, tratando sobre o projeto de lei 167/2019 que outorga/concede o uso de espaços dos lagos públicos urbanos de Londrina mediante remuneração e processo licitatório. Diante do que já foi conversado em outra reunião sobre o projeto e sobre o que já foi discutido em outro projeto de lei que tratava sobre o mesmo assunto, a coordenadora passou a palavra para a conselheira Ariella que estava mais inteirada do projeto,  a conselheira expôs que foi ponderado todas as informações e diante disso a CTJ julgou necessário duas atitudes para a aprovação desse projeto de lei, a primeira é que em nenhum momento é especificado quais serão esses lagos onde serão concedidos espaços, sendo que não é possível lidar com esse tipo de insegurança jurídica diante da aprovação de um projeto de lei que pode trazer um significativo impacto ambiental pro município. A primeira consideração que foi feita no parecer foi no sentido de que necessita-se uma complementação do executivo, tanto em relação a área de delimitação dessa concessão, quanto das alterações que vão ser necessárias para operacionalizar esse serviço, se deverá ser construído algum tipo de barragem, quiosques, tudo o que será previsto para operacionalizar esse serviço. A segunda questão é que feito essa complementação de informações que são lacunas, o projeto de lei deverá ser encaminhado para a SEMA para analisar a viabilidade ou não com base no estudo de impacto ambiental adequado, para que veja se as alterações vão ser toleráveis, e se toleráveis quais as medidas mitigadoras que serão exigidas. Também foi referido a questão da importância da balneabilidade, pois considerando que essas atividades implicam em grande contato da população com a água, deverá ser analisado se esses lagos que serão objeto da concessão possuem as condições de balneabilidade, evitando-se um problema de saúde pública futuramente. A conselheira lembrou também que como esse projeto de lei já tramitou uma iniciativa semelhante sob o nº 4/2011 no município de londrina que versava sobre essa mesma concessão só que somente no lago igapó II e teve uma série de medidas que foram consideradas como impacto negativo, que isso deveria ser levado em consideração pela secretaria, até porque esse novo PL repete e amplia esse objeto de estudo que foi mencionado no início. Aberta a votação para a aprovação do parecer, foi aprovado pela maioria dos presentes. Em relação aos ofícios, o presidente Charles explica que vem as demandas, solicitações, ofícios, pareceres, sendo feito uma análise de para qual câmara técnica responderá pelo assunto, e é encaminhado para essa Câmara Técnica, que faz uma outra análise, devolvendo as considerações interpretadas e entendidas por ela, para se ter uma melhor compreensão para aprovar ou não o parecer apresentado. Relembra também que além da possibilidade dos conselheiros votarem sim ou votarem não, pode se votar com algumas considerações. Entrou-se no item “</w:t>
      </w:r>
      <w:r>
        <w:rPr>
          <w:rFonts w:eastAsia="Times New Roman" w:cs="Arial" w:ascii="Arial" w:hAnsi="Arial"/>
          <w:b/>
          <w:sz w:val="24"/>
          <w:szCs w:val="24"/>
          <w:lang w:eastAsia="pt-BR"/>
        </w:rPr>
        <w:t>3.3) Apresentação e votação do TR - PROVERDE – edital 2020:</w:t>
      </w:r>
      <w:r>
        <w:rPr>
          <w:rFonts w:eastAsia="Times New Roman" w:cs="Arial" w:ascii="Arial" w:hAnsi="Arial"/>
          <w:sz w:val="24"/>
          <w:szCs w:val="24"/>
          <w:lang w:eastAsia="pt-BR"/>
        </w:rPr>
        <w:t xml:space="preserve"> O presidente Charles contextualizou sobre o PROVERDE, explicando que é um programa de incentivo ao verde e que sua primeira edição foi no ano de 2016, sendo um dos maiores programas consistente entre a SEMA e o CONSEMMA. O presidente alegou que na primeira edição houve muitos erros e acertos. E que ficou uma experiência junto a SEMA e os coordenadores, de dar um conhecimento e publicidade as atividades que a secretaria e as instituições que colaboram com o município fazem e incentivar essas atividades junto ao município. Entretanto, junto a isso, o projeto trouxe também uma dificuldade muito grande em termos de gestão administrativa do contrato e dificuldade de prestação de contas. Devido a muitos aprendizados durante esse tempo se teve uma intenção de que para um próximo programa, houvesse um maior planejamento, aparando as arestas de gestão e prestação de contas, para que o programa fluísse melhor e tivesse um melhor resultado, essa intenção passou pela secretaria na pessoa do secretário José Roberto, tendo permanecido esse assunto do PROVERDE sem conclusão a respeito de publicar e executar um novo edital. Charles alegou que a gestão 2020 aderiu o programa para dar andamento e fazer a publicação de um novo edital, sendo formado comissões/grupos para ser feita algumas análises. Diante dessas análises, foi formado um comitê para dar andamento a esse projeto, juntando os</w:t>
      </w:r>
      <w:r>
        <w:rPr>
          <w:rFonts w:eastAsia="Times New Roman" w:cs="Arial" w:ascii="Arial" w:hAnsi="Arial"/>
          <w:b/>
          <w:sz w:val="24"/>
          <w:szCs w:val="24"/>
          <w:lang w:eastAsia="pt-BR"/>
        </w:rPr>
        <w:t xml:space="preserve"> </w:t>
      </w:r>
      <w:r>
        <w:rPr>
          <w:rFonts w:eastAsia="Times New Roman" w:cs="Arial" w:ascii="Arial" w:hAnsi="Arial"/>
          <w:sz w:val="24"/>
          <w:szCs w:val="24"/>
          <w:lang w:eastAsia="pt-BR"/>
        </w:rPr>
        <w:t>funcionários da secretaria, representantes do CONSEMMA e as sugestões de outras pessoas. A partir da formação desse comitê, um convite do secretário foi realizado para anunciar o novo termo de referência que havia sido construído pela Secretaria e pelo comitê gestor, a fim de torná-lo público. Nesse convite, foi avisado que haveria um encontro no gabinete do prefeito, sendo o conselho representados pelo Presidente Charles e pela conselheira Nina, junto ao Secretário e servidores da Educação Ambiental da SEMA e arborização, para noticiar e dar publicidade ao termo de referência. Como há muito tempo não se tinha a publicação de um projeto desse tamanho, o presidente reconheceu que não se atentou a alguns detalhes, sendo um deles que: o termo de referência, antes de ser publicado, deve ser aprovado em plenária. Diante disso, antes de publicar oficialmente esse termo, Charles solicitou à plenária que valide esse termo ou não e recomende sugestões.</w:t>
      </w:r>
      <w:r>
        <w:rPr>
          <w:rFonts w:eastAsia="Times New Roman" w:cs="Arial" w:ascii="Arial" w:hAnsi="Arial"/>
          <w:b/>
          <w:sz w:val="24"/>
          <w:szCs w:val="24"/>
          <w:lang w:eastAsia="pt-BR"/>
        </w:rPr>
        <w:t xml:space="preserve"> </w:t>
      </w:r>
      <w:r>
        <w:rPr>
          <w:rFonts w:eastAsia="Times New Roman" w:cs="Arial" w:ascii="Arial" w:hAnsi="Arial"/>
          <w:sz w:val="24"/>
          <w:szCs w:val="24"/>
          <w:lang w:eastAsia="pt-BR"/>
        </w:rPr>
        <w:t>O presidente afirmou que foi encaminhado o anexo do termo. E que agora o conselho se encontra no ponto de que uma das etapas não foi cumprida, mas que foi observado e justificado essa etapa de forma interna. Diante disso, o presidente, informa ser o momento de realizar as considerações a respeito do termo de referência para que seja possível dar encaminhamento.</w:t>
      </w:r>
      <w:r>
        <w:rPr>
          <w:rFonts w:eastAsia="Times New Roman" w:cs="Arial" w:ascii="Arial" w:hAnsi="Arial"/>
          <w:b/>
          <w:sz w:val="24"/>
          <w:szCs w:val="24"/>
          <w:lang w:eastAsia="pt-BR"/>
        </w:rPr>
        <w:t xml:space="preserve">  </w:t>
      </w:r>
      <w:r>
        <w:rPr>
          <w:rFonts w:eastAsia="Times New Roman" w:cs="Arial" w:ascii="Arial" w:hAnsi="Arial"/>
          <w:sz w:val="24"/>
          <w:szCs w:val="24"/>
          <w:lang w:eastAsia="pt-BR"/>
        </w:rPr>
        <w:t>Charles ressalva que alguns presentes na reunião estavam mais à frente do projeto. E passa a palavra para o conselheiro Felipe, que destacou que a Câmara Técnica Jurídica discutiu sobre o assunto e trouxe um parecer de ofício, a respeito de que antes de ser publicado o projeto, os conselheiros deviam ter o acesso ao projeto e que deveria ter sido votado. Diante disso, as prerrogativas de conselheiros foram violadas nesse sentido e relembrou que nenhum projeto do CONSEMMA pode ser publicado sem a aprovação da plenária, visto que a plenária é soberana. E relembrando ser importante os conselheiros defender suas prerrogativas. Posto isso, em uma breve síntese, o conselheiro expôs que o melhor a se fazer seria anular esse projeto, para que volte para câmara técnica especializada no PROVERDE e assim se tenha mais deliberações, para avaliar se vão manter o projeto em si, para apresentar para a plenária ou se vai ter alguma outra alteração e a necessidade de retificar algo. Não havendo nada a ser mudado o projeto deverá ser enviado aos conselheiros para conhecimento, sendo aprovado depois em plenária, observando assim todo o trâmite. Em seguida, passou-se a palavra para a conselheira Solange, que alegou que talvez foi uma falha não ser seguido o procedimento, mas que existe uma questão de fundo. A conselheira relembrou que a lei do PROVERDE é de 2015 e no ano de 2018 por ter acontecido a situação envolvendo conselheiros da questão na ZR3, foi introduzido um parágrafo §7º, confuso, que diz respeito a um problema para dentro do conselho. A conselheira acredita que não seja o caso de anulação, mas uma suspensão da publicação para que possa retornar e ser verificado. Expôs também que a comissão analisou tudo o que foi colocado no edital e que se existirem sugestões, seria encaminhado a plenária do conselho. A conselheira abordou a forma como a secretaria da cultura faz em relação a esse tipo de assunto com projetos, tomando os devidos cuidados com relação a informações privilegiadas, para que não se tenha nenhum tipo de favorecimento. Diante disso, o conselheiro Felipe levantou outra questão, a respeito de que em 2017 houve a aprovação de R$ 500.000,00 para o próximo edital que deveria ter sido realizado em 2018 e não foi. Esse novo edital foi publicado no valor de R$ 400.00,00. O conselheiro afirmou que houve irregularidades nos valores, visto que os valores do fundo ainda não foram deliberados, sendo ainda necessário deliberar também se será realizado esse edital no valor de R$ 500.000,00 como foi feito em 2017 ou se a plenária vai majorar esse valor considerando que 2018 e 2019 não houve a aplicação do projeto. Sendo necessário que seja aprovado primeiramente o plano de gasto do fundo para que então se tenha controle dos valores que serão destinados ao PROVERDE e assim que seja dado prosseguimento ao mesmo. A vista disso, o presidente Charles alegou que seria interessante a conselheira Simone falar para entender o desdobramento administrativo da prática pela secretaria e procuradoria, em relação a todas as etapas que precisam ser realizadas. E quais os desdobramentos de cada opção. Passou-se a palavra para a professora Lilian que alegou que recebeu com muita surpresa a ata da reunião, que dizia sobre a aprovação do edital do PROVERDE, visto que tinha recebido em um grupo de extensão da universidade o edital e como conselheira não sabia que já estava publicado e que as coisas estavam encaminhadas, sendo questionada pelos alunos sobre isso. E relembrou que em relação a informação privilegiada, deve se atentar também a falta de informações aos conselheiros que afinal de contas respondem por isso tudo. E que concorda com a anulação do projeto, primeiro porque a lei que constitui o PROVERDE e coloca que a publicação do edital só ocorrerá após aprovação do conselho, o que não aconteceu. E que gostaria de algumas explicações em relação a alguns pontos, como: porque entidades sem fins lucrativos e que gostaria de discutir o projeto em si. A conselheira aborda que deve seguir o que foi determinado pela legislação em relação ao PROVERDE, e que houve uma inversão que não podia ter acontecido sobre hipótese nenhuma e que não devemos fingir que não aconteceu corrigindo o erro, com outro erro. E que como conselho deve-se reparar o erro. A conselheira relembra que embora boa parte desse edital seja realmente coerente, deve ser discutido e avaliado não somente pelo comitê gestor do CONSEMMA. Visto que em 2017 foi aprovado R$ 500.000,00 e para estruturar esse edital foi repetido o valor de R$ 400.000,00 da segunda reunião extraordinária de 2016. A conselheira alerta que isso não foi votado e avaliado que seria repetido o de 2016 e modo a invalidar a aprovação do CONSEMMA de 2017, e portanto deve se ter a possibilidade de discutir essas questões, analisando o que se tem no fundo e os contextos dos dias de hoje, sendo tudo levado em consideração. Diante disso, passou-se a palavra para Simone, servidora da SEMA, que expôs que na primeira reunião do comitê, a primeira coisa feita foi ler o edital do PROVERDE e que em nenhum momento era a intenção enquanto comitê, representado por vários órgão, SEMA, CONSEMMA, CMTU E Agricultura pular as etapas do procedimento. A conselheira também relatou que a primeira coisa que foi questionada para o pessoal do CONSEMMA, foi se era necessário encaminhar para os conselheiros e foi respondido que não, pois os representantes repassariam as informações. E foi assim que o comitê seguiu o rito, e depois entrou na situação do covid-19 tendo um afastamento dos membros, mas sendo enviado um e-mail com o documento final para análise dos representantes e darem o veredito, os representantes deram autorização para que fosse dados os encaminhamentos, para a publicação. A conselheira relembra que no edital está presente todas as informações, visto que existia uma cobrança em enviar o mais rápido possível para servir como uma fonte de renda alternativa dada a situação que o país vem enfrentando. Quanto ao questionamento da conselheira Lilian, em relação a porque ser “Entidades sem fim lucrativos”, explica que a Lei 13.019/2014, lei federal, diz que tem que ser. Visto isso, a conselheira esclarece que tudo foi montado, feito a leitura do edital anterior e tentando conciliar com essa lei federal. E diante disso, foi se seguindo passo a passo, não tendo em nenhum momento a intenção de agir contra o conselho, e que se houve erro foi na vontade de querer sair algo importante para o munícipio e para o Meio Ambiente. A conselheira relembra que foi construído mais entre a SEMA e o CONSEMMA, do que entre a CMTU e a Agricultura. Diante dessa explanação, passou-se a palavra para a conselheira Solange, que relembrou que é preciso observar para se ter em horizonte, que qual qualquer fomento precisa se ter uma estrutura interna, e que dentro da SEMA não existe ainda um lugar para o PROVERDE e que para que ele der certo é necessário que pessoas tenham o trabalho e que tenham todas as nuances e orientações sobre os últimos anos e sobre os servidores. A conselheira relembrou que no primeiro edital existia 3 pessoas que dirigiam o PROVERDE dentro da SEMA, visto que existe muita pressão interna, dos órgãos de controle e tribunal de contas e abordou que para o PROVERDE ter futuro é preciso que o CONSEMMA delibere que ele tenha um lugar dentro da SEMA. Diante disso, o presidente Charles questionou a conselheira Simone a respeito do termo de referência e quais os encaminhamentos que deveriam ser tomados se o entendimento da plenária for de anulação ou suspensão do termo. A conselheira expôs que primeiro seria necessário abrir uma nova consulta jurídica após aprovação, lembrando que estamos em período político, então até junho de 2020, esse edital deve estar publicado, pois se não, não será possível antes das eleições. E relembrou que o STF não vai manter os mandatos dos prefeitos, então os prazos legais continuam. E que diante disso deverá ser feito uma nova consulta jurídica para verificar se os conselheiros poderão ou não participar como proponente, solicitando um posicionamento em relação aos conselheiros. E alertou que talvez só será possível a publicação para depois das eleições. Aprovando o comitê manteria os prazos e o comitê analisaria caso a caso dos projetos devido a pauta que corre até julho, mesmo com edital em andamento para contratar todo mundo. Após a conselheira Simone, passou-se a palavra para a conselheira Renata, coordenadora da Câmara Técnica Jurídica, que relembrou que não quer dizer que pela anulação o edital está totalmente anulado, mas que houve um erro de procedimento e que a legislação é clara. Afirmou, que a intenção com a anulação não é rasgar todo o trabalho que já foi feito, mas que a intenção é a anulação em relação a formalização, ao procedimento de publicação. E a questão do valor aplicado do fundo estritamente ao PROVERDE, talvez em reuniões seja entendido que é necessário um valor a mais ou a menos. Sendo necessário uma avaliação da disponibilidade que existe no fundo. E abordou que a intenção da CTJ não é no sentido de simplesmente rasgar o trabalho de excelência feito pela Simone e o pessoal da SEMA, a questão é que na legislação municipal tem um procedimento a ser publicado, de aprovação. Diante disso, passou-se a palavra para a conselheira Solange que relembrou a importância desse tipo de situação que foi levantada, visto que, acredita que como conselheiros entendeu-se que a correção de rota é feita dessa forma, e ainda bem que foi feita e se há essa questão da aprovação do CONSEMMA, para esse tipo de edital. Por isso seria mais interessante suspender o edital, para ser verificado o que pode ser aproveitado e que é muito importante ter dentro da sema pessoas que possuem funções exclusivas para cuidar do PROVERDE. Visto isso, passou-se a palavra para a conselheira Simone que abordou que quando é chamada para participar de qualquer comitê/conselho, é considerada SEMA. E o entendimento quando foi feita a primeira reunião e foram feitos todos os questionamentos, era que Solange e Ângelo era CONSEMMA. Então não foi feito à revelia, foi feito uma aprovação pelo CONSEMMA, quando eles foram eleitos para estar participando desse processo. Ter sido feito pelo comitê dá uma certa segurança para os membros do conselho, pois acha que se pode sim participar apesar da lei. Os conselheiros que quiserem participar gera um certo tipo de segurança, pois só participou do processo, quem não vai estar envolvido como proponente. E a conselheira questiona que se tem mais alguma coisa que efetivamente, que realmente seria passível de anulação, visto que para ela o CONSEMMA estava representado pelos representantes eleitos. E entende que suspender dá um certo respiro, mas que será necessário correr contra o tempo e relembra que a anulação volta tudo ao início, que leva tempo, tendo medo de não ficar pronto para esse ano. Após isso, passou-se a palavra para a conselheira Ariella, que expôs que entende a morosidade de anular, o espanto que isso trás e a sensação de trabalho perdido. Mas ressalva duas reflexões sobre a situação de erro formal no procedimento de publicação, sendo a primeira delas de que prosseguir com o erro formal, pode impactar alguma impugnação, o que ficaria pior para a SEMA. E a outra reflexão é qual tipo de precedente o conselho está abrindo, seguindo com a aprovação de um edital que possui um erro formal. E reconhece o brilhante trabalho desenvolvido, entretanto ressalva que a criação do comitê não exclui a necessidade de aprovação do edital pela plenária. E que de acordo com as linhas 23 e 25 da 8 reunião ordinária de 2019, esse edital não foi discutido pela gestão anterior e lembra que isso não anula a discussão pela plenária, para deliberar sobre algo que não chegou a partir do comitê. E reforça o upload das últimas atas do ano de 2019, que impede o conhecimento de informações pela plenária. Após a exposição da conselheira Ariella, passou-se a palavra ao conselheiro Felipe que abordou que existe uma previsão legal de que o PROVERDE deve ser apresentado até 30 de setembro, visto que não tem interpretação, pois é letra da lei.  Visto isso, alerta que existe tempo para a continuidade do edital. E que a anulação não significa que será jogado fora o trabalho, mas que significa que vamos reconhecer em plenária que houve um atropelamento de etapas e que vamos corrigi-las a tempo, aproveitando sim o trabalho já realizado pela comissão técnica do PROVERDE e parabeniza-los pelo empenho, e não estando questionando a competência ou boa-intenção dos representantes, mas sim a falta de observância legal dos procedimentos para publicação do edital, a violação das prerrogativas como conselheiros e a falta da participação dos conselheiros e colaboração como um todo do CONSEMMA, para com a publicação do edital. Outra questão, abordada pelo conselheiro, é sobre a participação dos conselheiros, visto que não consegue vislumbrar o entendimento da letralidade da lei abordada pela conselheira Solange, que aborda sobre essa participação, mas que se é vedada a participação, salvo engano o Charles não poderia participar no CONSEMMA e nem ser presidente. Então, o conselheiro entende que está sendo feita uma interpretação muito avançada dessa lei, uma interpretação que não é o que está sendo tratando no momento e se houver um impedimento da participação dos conselheiros em participarem desse edital, então será discutido futuramente e não será aberta margem para isso. Visto que a margem agora é sobre a falha no procedimento do edital. E que anular o edital é o caminho e suspender é gambiarra. Outra consideração, é que não está sendo questionado a indicação do conselho para o comitê, mas que o regimento manda que a plenária decida sobre. E que isso deve ficar claro. Visto isso, o conselheiro</w:t>
      </w:r>
      <w:r>
        <w:rPr>
          <w:rFonts w:eastAsia="Times New Roman" w:cs="Arial" w:ascii="Arial" w:hAnsi="Arial"/>
          <w:color w:val="FF0000"/>
          <w:sz w:val="24"/>
          <w:szCs w:val="24"/>
          <w:lang w:eastAsia="pt-BR"/>
        </w:rPr>
        <w:t xml:space="preserve"> </w:t>
      </w:r>
      <w:r>
        <w:rPr>
          <w:rFonts w:eastAsia="Times New Roman" w:cs="Arial" w:ascii="Arial" w:hAnsi="Arial"/>
          <w:sz w:val="24"/>
          <w:szCs w:val="24"/>
          <w:lang w:eastAsia="pt-BR"/>
        </w:rPr>
        <w:t>Raimundo, concorda como sendo o caminho anular, visto que não está sendo questionada o trabalho, mas sim a questão de um procedimento, tendo tempo hábil para seguir todo o rito. O conselheiro entende que como começou errado e tentar se resolver por caminho diferentes o prejuízo vai ser maior. Não custando ser feito uma força tarefa para esse edital e relançar ele com a aprovação da plenária. O presidente Charles a partir de todas as explanações, reafirma que então em relação ao escopo apresentado não tem nada a ser declarado, mas ao procedimento. E não se fala em conteúdo, mas em relação a etapa, ao procedimento. Passou-se a palavra para a coordenadora da Câmara Técnica Jurídica relembrou a questão da formalização e em relação ao valor. Sendo necessário essa deliberação e votação sobre se vai ser mantido o valor ou acrescido ou diminuído.  O presidente explica que houve deliberações de gestões passadas e novas, e que não podemos dizer que as votações foram erradas e que deve se desconsiderar isso, visto que assim o trabalho não fica um legado. O conselheiro Wagner complementa que acredita que alguma coisa na essência do projeto será sim modificada. A partir disso concorda também o conselheiros Felipe que haverá uma discussão em relação aos valores aprovados e acredita que isso deve ser valorado. Passou-se a palavra para a conselheira Ariella, que relembrou que não tem como garantir que o que for alterado, não vai ser em relação a conteúdo, pois a nulidade foi justamente a falta de debate. E acrescentou que com a anulação é possível sim que os conselheiros deliberem sobre questões que podem ser melhoradas. E que o debate principal é sobre a nulidade formal, mas o debate pode gerar sim alterações dentro do texto. Diante, disso, passou-se a palavra para o conselheiro Raimundo que relembrou que o pedido de anulação é uma oportunidade de rediscutir, e que algumas coisas podem ser melhoradas e acrescentadas. E que sempre em situações de projetos, se houver a oportunidade de melhorá-los, deve aproveita-la. E acrescenta que deve ser rediscutido, gerando debate, para que a plenária finalize isso. Tentando concluindo as discussões o presidente apresentou as possibilidades em relação ao edital que seria a opção de aprovar, suspender ou anular o edital. Diante dessa apresentação, a conselheira Solange retirou sua proposta de suspensão do edital, visto que acredita que não deixou claro os motivos de sua sugestão. Diante disso, o presidente Charles apresentou que as possibilidades seriam então, de aprovação ou anulação do edital, onde ao entrar em votação pela plenária houve 10 votos para a anulação do edital, sendo aprovado a anulação pela maioria dos presentes. O presidente esclarece então que a plenária é soberana. E relembra que será necessário um empenho para que seja possível avançar em relação aos prazos</w:t>
      </w:r>
      <w:r>
        <w:rPr>
          <w:rFonts w:eastAsia="Times New Roman" w:cs="Arial" w:ascii="Arial" w:hAnsi="Arial"/>
          <w:b/>
          <w:sz w:val="24"/>
          <w:szCs w:val="24"/>
          <w:lang w:eastAsia="pt-BR"/>
        </w:rPr>
        <w:t xml:space="preserve">. </w:t>
      </w:r>
      <w:r>
        <w:rPr>
          <w:rFonts w:eastAsia="Times New Roman" w:cs="Arial" w:ascii="Arial" w:hAnsi="Arial"/>
          <w:sz w:val="24"/>
          <w:szCs w:val="24"/>
          <w:lang w:eastAsia="pt-BR"/>
        </w:rPr>
        <w:t xml:space="preserve">Entrou-se no item </w:t>
      </w:r>
      <w:r>
        <w:rPr>
          <w:rFonts w:eastAsia="Times New Roman" w:cs="Arial" w:ascii="Arial" w:hAnsi="Arial"/>
          <w:b/>
          <w:sz w:val="24"/>
          <w:szCs w:val="24"/>
          <w:lang w:eastAsia="pt-BR"/>
        </w:rPr>
        <w:t>“3.4) Prestação de Contas do Fundo Municipal do Meio Ambiente:</w:t>
      </w:r>
      <w:r>
        <w:rPr>
          <w:rFonts w:eastAsia="Times New Roman" w:cs="Arial" w:ascii="Arial" w:hAnsi="Arial"/>
          <w:sz w:val="24"/>
          <w:szCs w:val="24"/>
          <w:lang w:eastAsia="pt-BR"/>
        </w:rPr>
        <w:t xml:space="preserve"> O presidente expõe que algumas planilhas foram apresentadas, sendo necessário serem aprofundadas pelo Câmara Técnica do Fundo Municipal e pela Câmara Técnica Jurídica, para se ter mais claro o que foi deliberado, o que não se tem, o que está para uso e o que já foi usado. Acredita-se que não tenha dado tempo para a Câmara Técnica do Fundo e a Jurídica fazer uma análise mais aprofundada disso. Mas os elementos para que essa análise seja feita está sendo disponibilizados aos poucos, para poder ser feito um estudo e ter um visual atualizado e transparente. Possivelmente, a câmara do fundo e a jurídica vão se reunir, com apoio dos demais membros, para analisar essas informações, compreendendo melhor os valores e tomar algum tipo de encaminhamento. A conselheira Nina, coordenadora da Câmara Técnica do Fundo Municipal afirma que já tem o material e que será marcada uma próxima reunião para dar continuidade aos trabalhos, lembrou também que a conselheira Lilian gostaria de participar das discussões que envolvem o fundo e que todos os conselheiros estão convidados e possui total abertura e liberdade para discutir sobre esses assuntos.</w:t>
      </w:r>
      <w:r>
        <w:rPr>
          <w:rFonts w:eastAsia="Times New Roman" w:cs="Arial" w:ascii="Arial" w:hAnsi="Arial"/>
          <w:b/>
          <w:sz w:val="24"/>
          <w:szCs w:val="24"/>
          <w:lang w:eastAsia="pt-BR"/>
        </w:rPr>
        <w:t xml:space="preserve"> </w:t>
      </w:r>
      <w:r>
        <w:rPr>
          <w:rFonts w:eastAsia="Times New Roman" w:cs="Arial" w:ascii="Arial" w:hAnsi="Arial"/>
          <w:sz w:val="24"/>
          <w:szCs w:val="24"/>
          <w:lang w:eastAsia="pt-BR"/>
        </w:rPr>
        <w:t xml:space="preserve">Entrou-se no item </w:t>
      </w:r>
      <w:r>
        <w:rPr>
          <w:rFonts w:eastAsia="Times New Roman" w:cs="Arial" w:ascii="Arial" w:hAnsi="Arial"/>
          <w:b/>
          <w:sz w:val="24"/>
          <w:szCs w:val="24"/>
          <w:lang w:eastAsia="pt-BR"/>
        </w:rPr>
        <w:t xml:space="preserve">“3.5 Auxílio ONGS/protetores ração: </w:t>
      </w:r>
      <w:r>
        <w:rPr>
          <w:rFonts w:eastAsia="Times New Roman" w:cs="Arial" w:ascii="Arial" w:hAnsi="Arial"/>
          <w:sz w:val="24"/>
          <w:szCs w:val="24"/>
          <w:lang w:eastAsia="pt-BR"/>
        </w:rPr>
        <w:t>Foi deliberado que como a Câmara do Fundo Municipal irá enviar um material, seria melhor aguardar e deliberar na próxima reunião.</w:t>
      </w:r>
      <w:r>
        <w:rPr>
          <w:rFonts w:eastAsia="Times New Roman" w:cs="Arial" w:ascii="Arial" w:hAnsi="Arial"/>
          <w:b/>
          <w:sz w:val="24"/>
          <w:szCs w:val="24"/>
          <w:lang w:eastAsia="pt-BR"/>
        </w:rPr>
        <w:t xml:space="preserve"> </w:t>
      </w:r>
      <w:r>
        <w:rPr>
          <w:rFonts w:eastAsia="Times New Roman" w:cs="Arial" w:ascii="Arial" w:hAnsi="Arial"/>
          <w:sz w:val="24"/>
          <w:szCs w:val="24"/>
          <w:lang w:eastAsia="pt-BR"/>
        </w:rPr>
        <w:t xml:space="preserve">Entrou-se no item </w:t>
      </w:r>
      <w:r>
        <w:rPr>
          <w:rFonts w:eastAsia="Times New Roman" w:cs="Arial" w:ascii="Arial" w:hAnsi="Arial"/>
          <w:b/>
          <w:sz w:val="24"/>
          <w:szCs w:val="24"/>
          <w:lang w:eastAsia="pt-BR"/>
        </w:rPr>
        <w:t xml:space="preserve">“3.6: Apresentação e aprovação da carta de recomendação para CMTU, no sentido dos procedimentos da coleta seletiva durante o Covid-19: </w:t>
      </w:r>
      <w:r>
        <w:rPr>
          <w:rFonts w:eastAsia="Times New Roman" w:cs="Arial" w:ascii="Arial" w:hAnsi="Arial"/>
          <w:sz w:val="24"/>
          <w:szCs w:val="24"/>
          <w:lang w:eastAsia="pt-BR"/>
        </w:rPr>
        <w:t>A conselheira Lilian, expôs que como na pandemia muito dos resíduos dos pacientes suspeitos ou confirmados de covid-19, são considerados resíduos classe 3 e portanto interpretados como infectantes e a Associação Brasileira de Engenharia Sanitária sugeriu a suspensão temporária da coleta seletiva em várias cidades, foi feita uma carta de recomendação para a CMTU pedindo que seja feito um acompanhamento mais de perto com um plano de contingência a cooperativa, em relação a quarentena dos resíduos, e verificação de sua realização. A conselheira lembrou que como Londrina aparentemente está em uma situação de covid-19 bastante controlada pelos dados da prefeitura, ainda sim é importante acompanhar essa quarentena dos resíduos para que não infecte profissionais que trabalham com a coleta seletiva. Na carta é feita várias recomendações pedindo um plano de contingência, e um acompanhamento mais de perto das cooperativas, no que se refere a cuidados, para que essa atividade seja prestada, sem aumentar o risco dos catadores, visto que é uma questão de saúde pública e uma questão ambiental.  A conselheira também acha importante que o CONSEMMA se posicione nesse sentido, como uma forma de dizer que estamos atentos ao que está acontecendo e pedindo apoio nesse processo. A conselheira também relembrou que muitas pessoas que trabalham nas cooperativas, possuem doenças respiratórias e pulmonárias, tendo muitas delas mais de 60 anos, e que muitas cooperativas estavam sem EPI e sem álcool gel. A carta é feita com o objetivo de recomendar a CMTU, para ela possa dar um apoio para que eles consigam cumprir todas as recomendações de segurança. Aberta a votação para aprovação do ofício, foi aprovado por unanimidade.</w:t>
      </w:r>
      <w:r>
        <w:rPr>
          <w:rFonts w:eastAsia="Times New Roman" w:cs="Arial" w:ascii="Arial" w:hAnsi="Arial"/>
          <w:b/>
          <w:sz w:val="24"/>
          <w:szCs w:val="24"/>
          <w:lang w:eastAsia="pt-BR"/>
        </w:rPr>
        <w:t xml:space="preserve"> </w:t>
      </w:r>
      <w:r>
        <w:rPr>
          <w:rFonts w:eastAsia="Times New Roman" w:cs="Arial" w:ascii="Arial" w:hAnsi="Arial"/>
          <w:sz w:val="24"/>
          <w:szCs w:val="24"/>
          <w:lang w:eastAsia="pt-BR"/>
        </w:rPr>
        <w:t xml:space="preserve">Entrou-se no item </w:t>
      </w:r>
      <w:r>
        <w:rPr>
          <w:rFonts w:eastAsia="Times New Roman" w:cs="Arial" w:ascii="Arial" w:hAnsi="Arial"/>
          <w:b/>
          <w:sz w:val="24"/>
          <w:szCs w:val="24"/>
          <w:lang w:eastAsia="pt-BR"/>
        </w:rPr>
        <w:t xml:space="preserve">“3.7: Correspondência a Sanepar solicitando analise de água dos rios, logo após as ETES lançarem a água de esgoto tratado, referente ao Covid-19: </w:t>
      </w:r>
      <w:r>
        <w:rPr>
          <w:rFonts w:eastAsia="Times New Roman" w:cs="Arial" w:ascii="Arial" w:hAnsi="Arial"/>
          <w:sz w:val="24"/>
          <w:szCs w:val="24"/>
          <w:lang w:eastAsia="pt-BR"/>
        </w:rPr>
        <w:t>Visto que vários municípios estão estudando e verificando covid-19 na rede de esgoto, a conselheira Lilian expôs que a carta foi feita requerendo que a SANEPAR faça a coleta, análise e monitoramento do esgoto, objetivando identificar pontos de contaminação, de forma a contribuir como um indicador de espalhamento do vírus pela cidade e para identificar potenciais riscos no território da cidade. A conselheira apresentou que já foi feito em algumas cidades brasileiras, e com isso a Sanepar ajudaria no monitoramento do esgoto e a prefeitura na proposição de direcionamento de nova ações municipais para o combate ao covid-19. O pedido foi baseado em vários estudos feitos no Brasil e fora dele e que vem identificando covid-19 nas fezes e na rede de esgoto. O conselheiro Gerson colocou que seria interessante uma consulta ao conselho de saneamento acerca das análises das águas. E a conselheira Lilian disse que poderia sim fazer uma solicitação simples ao conselho. O presidente estipulou assim a possibilidade de enviar a mesma carta tanto a Sanepar quanto para o Conselho de Saneamento, sendo enviado o mesmo contexto para os dois. Aberta a votação para aprovação da carta, foi aprovado verificando as recomendações feitas. Entrou-se no item</w:t>
      </w:r>
      <w:r>
        <w:rPr>
          <w:rFonts w:eastAsia="Times New Roman" w:cs="Arial" w:ascii="Arial" w:hAnsi="Arial"/>
          <w:b/>
          <w:sz w:val="24"/>
          <w:szCs w:val="24"/>
          <w:lang w:eastAsia="pt-BR"/>
        </w:rPr>
        <w:t xml:space="preserve"> “3.8: Informes Gerais: </w:t>
      </w:r>
      <w:r>
        <w:rPr>
          <w:rFonts w:eastAsia="Times New Roman" w:cs="Arial" w:ascii="Arial" w:hAnsi="Arial"/>
          <w:sz w:val="24"/>
          <w:szCs w:val="24"/>
          <w:lang w:eastAsia="pt-BR"/>
        </w:rPr>
        <w:t xml:space="preserve">O presidente abriu a possibilidade das câmaras técnicas darem alguma informação geral para os demais poderem tomar conhecimento ou em relação a algum evento, palestra, ou alguma situação parecida. E reforçou as câmaras técnicas que se forem marcar as reuniões que mandem convite a todos os participantes, e coloquem nos grupos de whatssapp para conhecimento de todos. O presidente lembrou que provavelmente a próxima ordinária será dia 25 desse mesmo mês. </w:t>
      </w:r>
    </w:p>
    <w:p>
      <w:pPr>
        <w:pStyle w:val="Normal"/>
        <w:shd w:val="clear" w:color="auto" w:fill="FFFFFF"/>
        <w:spacing w:lineRule="auto" w:line="360" w:before="0" w:after="0"/>
        <w:jc w:val="both"/>
        <w:rPr/>
      </w:pPr>
      <w:r>
        <w:rPr>
          <w:rFonts w:cs="Arial" w:ascii="Arial" w:hAnsi="Arial"/>
          <w:sz w:val="24"/>
          <w:szCs w:val="24"/>
        </w:rPr>
        <w:t xml:space="preserve">Não havendo mais assuntos, a reunião se encerrou às 17 horas e 30 minutos, sendo lavrada a presente ata que, se lida e achada de acordo, segue assinada por mim, Maria Eduarda Peres França, estagiária, designada, pelo Presidente do CONSEMMA, Charles Dos Santos (Biênio 2020/2021). </w:t>
      </w:r>
    </w:p>
    <w:sectPr>
      <w:headerReference w:type="default" r:id="rId2"/>
      <w:footerReference w:type="default" r:id="rId3"/>
      <w:type w:val="nextPage"/>
      <w:pgSz w:w="11906" w:h="16838"/>
      <w:pgMar w:left="1701" w:right="1134" w:header="709" w:top="992" w:footer="522" w:bottom="1134" w:gutter="0"/>
      <w:lnNumType w:countBy="1" w:restart="continuous"/>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Arial">
    <w:charset w:val="00"/>
    <w:family w:val="roman"/>
    <w:pitch w:val="variable"/>
  </w:font>
  <w:font w:name="Verdana">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
      <w:pBdr>
        <w:top w:val="single" w:sz="4" w:space="1" w:color="000000"/>
      </w:pBdr>
      <w:jc w:val="right"/>
      <w:rPr/>
    </w:pPr>
    <w:r>
      <w:rPr/>
      <w:t xml:space="preserve">Página </w:t>
    </w:r>
    <w:r>
      <w:rPr>
        <w:b/>
        <w:sz w:val="24"/>
        <w:szCs w:val="24"/>
      </w:rPr>
      <w:fldChar w:fldCharType="begin"/>
    </w:r>
    <w:r>
      <w:rPr>
        <w:sz w:val="24"/>
        <w:b/>
        <w:szCs w:val="24"/>
      </w:rPr>
      <w:instrText> PAGE </w:instrText>
    </w:r>
    <w:r>
      <w:rPr>
        <w:sz w:val="24"/>
        <w:b/>
        <w:szCs w:val="24"/>
      </w:rPr>
      <w:fldChar w:fldCharType="separate"/>
    </w:r>
    <w:r>
      <w:rPr>
        <w:sz w:val="24"/>
        <w:b/>
        <w:szCs w:val="24"/>
      </w:rPr>
      <w:t>15</w:t>
    </w:r>
    <w:r>
      <w:rPr>
        <w:sz w:val="24"/>
        <w:b/>
        <w:szCs w:val="24"/>
      </w:rPr>
      <w:fldChar w:fldCharType="end"/>
    </w:r>
    <w:r>
      <w:rPr/>
      <w:t xml:space="preserve"> de </w:t>
    </w:r>
    <w:r>
      <w:rPr>
        <w:b/>
        <w:sz w:val="24"/>
        <w:szCs w:val="24"/>
      </w:rPr>
      <w:fldChar w:fldCharType="begin"/>
    </w:r>
    <w:r>
      <w:rPr>
        <w:sz w:val="24"/>
        <w:b/>
        <w:szCs w:val="24"/>
      </w:rPr>
      <w:instrText> NUMPAGES </w:instrText>
    </w:r>
    <w:r>
      <w:rPr>
        <w:sz w:val="24"/>
        <w:b/>
        <w:szCs w:val="24"/>
      </w:rPr>
      <w:fldChar w:fldCharType="separate"/>
    </w:r>
    <w:r>
      <w:rPr>
        <w:sz w:val="24"/>
        <w:b/>
        <w:szCs w:val="24"/>
      </w:rPr>
      <w:t>15</w:t>
    </w:r>
    <w:r>
      <w:rPr>
        <w:sz w:val="24"/>
        <w:b/>
        <w:szCs w:val="24"/>
      </w:rPr>
      <w:fldChar w:fldCharType="end"/>
    </w:r>
  </w:p>
  <w:p>
    <w:pPr>
      <w:pStyle w:val="Rodap"/>
      <w:jc w:val="center"/>
      <w:rPr/>
    </w:pPr>
    <w:r>
      <w:rPr/>
      <w:t>Rua da Natureza, 155 – Telefone: (43) 3372-4757 – Londrina – PR</w:t>
    </w:r>
  </w:p>
  <w:p>
    <w:pPr>
      <w:pStyle w:val="Rodap"/>
      <w:jc w:val="center"/>
      <w:rPr/>
    </w:pPr>
    <w:r>
      <w:rPr/>
      <w:t>consemma@londrina.pr.gov.br</w:t>
    </w:r>
  </w:p>
  <w:p>
    <w:pPr>
      <w:pStyle w:val="Normal"/>
      <w:widowControl/>
      <w:bidi w:val="0"/>
      <w:spacing w:lineRule="auto" w:line="259" w:before="0" w:after="160"/>
      <w:jc w:val="lef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jc w:val="center"/>
      <w:rPr/>
    </w:pPr>
    <w:r>
      <w:rPr/>
      <w:drawing>
        <wp:inline distT="0" distB="0" distL="0" distR="0">
          <wp:extent cx="2113280" cy="690245"/>
          <wp:effectExtent l="0" t="0" r="0" b="0"/>
          <wp:docPr id="1" name="Imagem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0" descr=""/>
                  <pic:cNvPicPr>
                    <a:picLocks noChangeAspect="1" noChangeArrowheads="1"/>
                  </pic:cNvPicPr>
                </pic:nvPicPr>
                <pic:blipFill>
                  <a:blip r:embed="rId1"/>
                  <a:stretch>
                    <a:fillRect/>
                  </a:stretch>
                </pic:blipFill>
                <pic:spPr bwMode="auto">
                  <a:xfrm>
                    <a:off x="0" y="0"/>
                    <a:ext cx="2113280" cy="690245"/>
                  </a:xfrm>
                  <a:prstGeom prst="rect">
                    <a:avLst/>
                  </a:prstGeom>
                </pic:spPr>
              </pic:pic>
            </a:graphicData>
          </a:graphic>
        </wp:inline>
      </w:drawing>
    </w:r>
  </w:p>
  <w:p>
    <w:pPr>
      <w:pStyle w:val="Cabealho"/>
      <w:jc w:val="center"/>
      <w:rPr/>
    </w:pPr>
    <w:r>
      <w:rPr/>
    </w:r>
  </w:p>
  <w:p>
    <w:pPr>
      <w:pStyle w:val="Cabealho"/>
      <w:jc w:val="center"/>
      <w:rPr>
        <w:rFonts w:ascii="Verdana" w:hAnsi="Verdana" w:cs="Verdana"/>
        <w:b/>
        <w:b/>
        <w:bCs/>
        <w:sz w:val="24"/>
        <w:szCs w:val="32"/>
      </w:rPr>
    </w:pPr>
    <w:r>
      <w:rPr>
        <w:rFonts w:cs="Verdana" w:ascii="Verdana" w:hAnsi="Verdana"/>
        <w:b/>
        <w:bCs/>
        <w:sz w:val="24"/>
        <w:szCs w:val="32"/>
      </w:rPr>
      <w:t>CONSELHO MUNICIPAL DO MEIO AMBIENTE</w:t>
    </w:r>
  </w:p>
  <w:p>
    <w:pPr>
      <w:pStyle w:val="Cabealho"/>
      <w:jc w:val="center"/>
      <w:rPr>
        <w:rFonts w:ascii="Verdana" w:hAnsi="Verdana" w:cs="Verdana"/>
        <w:b/>
        <w:b/>
        <w:bCs/>
        <w:sz w:val="24"/>
        <w:szCs w:val="32"/>
      </w:rPr>
    </w:pPr>
    <w:r>
      <w:rPr>
        <w:rFonts w:cs="Verdana" w:ascii="Verdana" w:hAnsi="Verdana"/>
        <w:b/>
        <w:bCs/>
        <w:sz w:val="24"/>
        <w:szCs w:val="32"/>
      </w:rPr>
    </w:r>
  </w:p>
  <w:p>
    <w:pPr>
      <w:pStyle w:val="Cabealho"/>
      <w:jc w:val="center"/>
      <w:rPr/>
    </w:pPr>
    <w:r>
      <w:rPr>
        <w:rFonts w:cs="Verdana" w:ascii="Verdana" w:hAnsi="Verdana"/>
        <w:b/>
        <w:bCs/>
        <w:sz w:val="24"/>
        <w:szCs w:val="32"/>
      </w:rPr>
      <w:t xml:space="preserve">ATA DA </w:t>
    </w:r>
    <w:r>
      <w:rPr>
        <w:rFonts w:cs="Verdana" w:ascii="Verdana" w:hAnsi="Verdana"/>
        <w:b/>
        <w:bCs/>
        <w:sz w:val="24"/>
        <w:szCs w:val="32"/>
      </w:rPr>
      <w:t>SEGUNDA</w:t>
    </w:r>
    <w:r>
      <w:rPr>
        <w:rFonts w:cs="Verdana" w:ascii="Verdana" w:hAnsi="Verdana"/>
        <w:b/>
        <w:bCs/>
        <w:sz w:val="24"/>
        <w:szCs w:val="32"/>
      </w:rPr>
      <w:t xml:space="preserve"> REUNIÃO EXTRAORDINÁRIA DO ANO DE 2020</w:t>
    </w:r>
  </w:p>
  <w:p>
    <w:pPr>
      <w:pStyle w:val="Normal"/>
      <w:widowControl/>
      <w:bidi w:val="0"/>
      <w:spacing w:lineRule="auto" w:line="259" w:before="0" w:after="160"/>
      <w:jc w:val="left"/>
      <w:rPr/>
    </w:pPr>
    <w:r>
      <w:rPr/>
    </w:r>
  </w:p>
</w:hdr>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pt-BR" w:eastAsia="pt-BR"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934f73"/>
    <w:pPr>
      <w:widowControl/>
      <w:bidi w:val="0"/>
      <w:spacing w:lineRule="auto" w:line="259" w:before="0" w:after="160"/>
      <w:jc w:val="left"/>
    </w:pPr>
    <w:rPr>
      <w:rFonts w:ascii="Calibri" w:hAnsi="Calibri" w:eastAsia="Calibri" w:cs="Times New Roman"/>
      <w:color w:val="auto"/>
      <w:kern w:val="0"/>
      <w:sz w:val="22"/>
      <w:szCs w:val="22"/>
      <w:lang w:eastAsia="en-US" w:val="pt-BR" w:bidi="ar-SA"/>
    </w:rPr>
  </w:style>
  <w:style w:type="character" w:styleId="DefaultParagraphFont" w:default="1">
    <w:name w:val="Default Paragraph Font"/>
    <w:uiPriority w:val="1"/>
    <w:semiHidden/>
    <w:unhideWhenUsed/>
    <w:qFormat/>
    <w:rPr/>
  </w:style>
  <w:style w:type="character" w:styleId="CabealhoChar" w:customStyle="1">
    <w:name w:val="Cabeçalho Char"/>
    <w:basedOn w:val="DefaultParagraphFont"/>
    <w:link w:val="Cabealho"/>
    <w:uiPriority w:val="99"/>
    <w:qFormat/>
    <w:rsid w:val="009b5591"/>
    <w:rPr/>
  </w:style>
  <w:style w:type="character" w:styleId="RodapChar" w:customStyle="1">
    <w:name w:val="Rodapé Char"/>
    <w:basedOn w:val="DefaultParagraphFont"/>
    <w:link w:val="Rodap"/>
    <w:uiPriority w:val="99"/>
    <w:qFormat/>
    <w:rsid w:val="009b5591"/>
    <w:rPr/>
  </w:style>
  <w:style w:type="character" w:styleId="Linenumber">
    <w:name w:val="line number"/>
    <w:basedOn w:val="DefaultParagraphFont"/>
    <w:uiPriority w:val="99"/>
    <w:semiHidden/>
    <w:unhideWhenUsed/>
    <w:qFormat/>
    <w:rsid w:val="00d2283d"/>
    <w:rPr/>
  </w:style>
  <w:style w:type="character" w:styleId="LinkdaInternet">
    <w:name w:val="Link da Internet"/>
    <w:basedOn w:val="DefaultParagraphFont"/>
    <w:uiPriority w:val="99"/>
    <w:unhideWhenUsed/>
    <w:rsid w:val="00936cc9"/>
    <w:rPr>
      <w:color w:val="0000FF" w:themeColor="hyperlink"/>
      <w:u w:val="single"/>
    </w:rPr>
  </w:style>
  <w:style w:type="character" w:styleId="TextodebaloChar" w:customStyle="1">
    <w:name w:val="Texto de balão Char"/>
    <w:basedOn w:val="DefaultParagraphFont"/>
    <w:link w:val="Textodebalo"/>
    <w:uiPriority w:val="99"/>
    <w:semiHidden/>
    <w:qFormat/>
    <w:rsid w:val="00035b59"/>
    <w:rPr>
      <w:rFonts w:ascii="Tahoma" w:hAnsi="Tahoma" w:cs="Tahoma"/>
      <w:sz w:val="16"/>
      <w:szCs w:val="16"/>
      <w:lang w:eastAsia="en-US"/>
    </w:rPr>
  </w:style>
  <w:style w:type="character" w:styleId="ListLabel1" w:customStyle="1">
    <w:name w:val="ListLabel 1"/>
    <w:qFormat/>
    <w:rsid w:val="003d4f63"/>
    <w:rPr>
      <w:b/>
      <w:bCs/>
    </w:rPr>
  </w:style>
  <w:style w:type="character" w:styleId="Numeraodelinhas" w:customStyle="1">
    <w:name w:val="Numeração de linhas"/>
    <w:rsid w:val="003d4f63"/>
    <w:rPr/>
  </w:style>
  <w:style w:type="character" w:styleId="TextodenotaderodapChar" w:customStyle="1">
    <w:name w:val="Texto de nota de rodapé Char"/>
    <w:basedOn w:val="DefaultParagraphFont"/>
    <w:link w:val="Textodenotaderodap"/>
    <w:uiPriority w:val="99"/>
    <w:semiHidden/>
    <w:qFormat/>
    <w:rsid w:val="004e2372"/>
    <w:rPr>
      <w:lang w:eastAsia="en-US"/>
    </w:rPr>
  </w:style>
  <w:style w:type="character" w:styleId="Ncoradanotaderodap">
    <w:name w:val="Âncora da nota de rodapé"/>
    <w:rPr>
      <w:vertAlign w:val="superscript"/>
    </w:rPr>
  </w:style>
  <w:style w:type="character" w:styleId="FootnoteCharacters">
    <w:name w:val="Footnote Characters"/>
    <w:basedOn w:val="DefaultParagraphFont"/>
    <w:uiPriority w:val="99"/>
    <w:semiHidden/>
    <w:unhideWhenUsed/>
    <w:qFormat/>
    <w:rsid w:val="004e2372"/>
    <w:rPr>
      <w:vertAlign w:val="superscript"/>
    </w:rPr>
  </w:style>
  <w:style w:type="character" w:styleId="Annotationreference">
    <w:name w:val="annotation reference"/>
    <w:basedOn w:val="DefaultParagraphFont"/>
    <w:uiPriority w:val="99"/>
    <w:semiHidden/>
    <w:unhideWhenUsed/>
    <w:qFormat/>
    <w:rsid w:val="009e5ca7"/>
    <w:rPr>
      <w:sz w:val="16"/>
      <w:szCs w:val="16"/>
    </w:rPr>
  </w:style>
  <w:style w:type="character" w:styleId="TextodecomentrioChar" w:customStyle="1">
    <w:name w:val="Texto de comentário Char"/>
    <w:basedOn w:val="DefaultParagraphFont"/>
    <w:link w:val="Textodecomentrio"/>
    <w:uiPriority w:val="99"/>
    <w:semiHidden/>
    <w:qFormat/>
    <w:rsid w:val="009e5ca7"/>
    <w:rPr>
      <w:lang w:eastAsia="en-US"/>
    </w:rPr>
  </w:style>
  <w:style w:type="character" w:styleId="AssuntodocomentrioChar" w:customStyle="1">
    <w:name w:val="Assunto do comentário Char"/>
    <w:basedOn w:val="TextodecomentrioChar"/>
    <w:link w:val="Assuntodocomentrio"/>
    <w:uiPriority w:val="99"/>
    <w:semiHidden/>
    <w:qFormat/>
    <w:rsid w:val="009e5ca7"/>
    <w:rPr>
      <w:b/>
      <w:bCs/>
      <w:lang w:eastAsia="en-US"/>
    </w:rPr>
  </w:style>
  <w:style w:type="character" w:styleId="RecuodecorpodetextoChar" w:customStyle="1">
    <w:name w:val="Recuo de corpo de texto Char"/>
    <w:basedOn w:val="DefaultParagraphFont"/>
    <w:link w:val="Recuodecorpodetexto"/>
    <w:uiPriority w:val="99"/>
    <w:semiHidden/>
    <w:qFormat/>
    <w:rsid w:val="000d56ea"/>
    <w:rPr>
      <w:sz w:val="22"/>
      <w:szCs w:val="22"/>
      <w:lang w:eastAsia="en-US"/>
    </w:rPr>
  </w:style>
  <w:style w:type="character" w:styleId="ListLabel2">
    <w:name w:val="ListLabel 2"/>
    <w:qFormat/>
    <w:rPr>
      <w:b/>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cs="Courier New"/>
    </w:rPr>
  </w:style>
  <w:style w:type="paragraph" w:styleId="Ttulo">
    <w:name w:val="Título"/>
    <w:basedOn w:val="Normal"/>
    <w:next w:val="Corpodotexto"/>
    <w:qFormat/>
    <w:pPr>
      <w:keepNext w:val="true"/>
      <w:spacing w:before="240" w:after="120"/>
    </w:pPr>
    <w:rPr>
      <w:rFonts w:ascii="Liberation Sans" w:hAnsi="Liberation Sans" w:eastAsia="Microsoft YaHei" w:cs="Mangal"/>
      <w:sz w:val="28"/>
      <w:szCs w:val="28"/>
    </w:rPr>
  </w:style>
  <w:style w:type="paragraph" w:styleId="Corpodotexto">
    <w:name w:val="Body Text"/>
    <w:basedOn w:val="Normal"/>
    <w:rsid w:val="003d4f63"/>
    <w:pPr>
      <w:spacing w:lineRule="auto" w:line="276" w:before="0" w:after="140"/>
    </w:pPr>
    <w:rPr/>
  </w:style>
  <w:style w:type="paragraph" w:styleId="Lista">
    <w:name w:val="List"/>
    <w:basedOn w:val="Corpodotexto"/>
    <w:rsid w:val="003d4f63"/>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customStyle="1">
    <w:name w:val="Índice"/>
    <w:basedOn w:val="Normal"/>
    <w:qFormat/>
    <w:rsid w:val="003d4f63"/>
    <w:pPr>
      <w:suppressLineNumbers/>
    </w:pPr>
    <w:rPr>
      <w:rFonts w:cs="Mangal"/>
    </w:rPr>
  </w:style>
  <w:style w:type="paragraph" w:styleId="Ttulododocumento">
    <w:name w:val="Title"/>
    <w:basedOn w:val="Normal"/>
    <w:next w:val="Corpodotexto"/>
    <w:qFormat/>
    <w:rsid w:val="003d4f63"/>
    <w:pPr>
      <w:keepNext w:val="true"/>
      <w:spacing w:before="240" w:after="120"/>
    </w:pPr>
    <w:rPr>
      <w:rFonts w:ascii="Liberation Sans" w:hAnsi="Liberation Sans" w:eastAsia="Microsoft YaHei" w:cs="Mangal"/>
      <w:sz w:val="28"/>
      <w:szCs w:val="28"/>
    </w:rPr>
  </w:style>
  <w:style w:type="paragraph" w:styleId="Caption">
    <w:name w:val="caption"/>
    <w:basedOn w:val="Normal"/>
    <w:qFormat/>
    <w:rsid w:val="003d4f63"/>
    <w:pPr>
      <w:suppressLineNumbers/>
      <w:spacing w:before="120" w:after="120"/>
    </w:pPr>
    <w:rPr>
      <w:rFonts w:cs="Mangal"/>
      <w:i/>
      <w:iCs/>
      <w:sz w:val="24"/>
      <w:szCs w:val="24"/>
    </w:rPr>
  </w:style>
  <w:style w:type="paragraph" w:styleId="Cabealho">
    <w:name w:val="Header"/>
    <w:basedOn w:val="Normal"/>
    <w:link w:val="CabealhoChar"/>
    <w:unhideWhenUsed/>
    <w:rsid w:val="009b5591"/>
    <w:pPr>
      <w:tabs>
        <w:tab w:val="clear" w:pos="708"/>
        <w:tab w:val="center" w:pos="4252" w:leader="none"/>
        <w:tab w:val="right" w:pos="8504" w:leader="none"/>
      </w:tabs>
      <w:spacing w:lineRule="auto" w:line="240" w:before="0" w:after="0"/>
    </w:pPr>
    <w:rPr/>
  </w:style>
  <w:style w:type="paragraph" w:styleId="Rodap">
    <w:name w:val="Footer"/>
    <w:basedOn w:val="Normal"/>
    <w:link w:val="RodapChar"/>
    <w:unhideWhenUsed/>
    <w:rsid w:val="009b5591"/>
    <w:pPr>
      <w:tabs>
        <w:tab w:val="clear" w:pos="708"/>
        <w:tab w:val="center" w:pos="4252" w:leader="none"/>
        <w:tab w:val="right" w:pos="8504" w:leader="none"/>
      </w:tabs>
      <w:spacing w:lineRule="auto" w:line="240" w:before="0" w:after="0"/>
    </w:pPr>
    <w:rPr/>
  </w:style>
  <w:style w:type="paragraph" w:styleId="ListBullet">
    <w:name w:val="List Bullet"/>
    <w:basedOn w:val="Normal"/>
    <w:uiPriority w:val="99"/>
    <w:unhideWhenUsed/>
    <w:qFormat/>
    <w:rsid w:val="005b6aab"/>
    <w:pPr>
      <w:spacing w:before="0" w:after="160"/>
      <w:contextualSpacing/>
    </w:pPr>
    <w:rPr/>
  </w:style>
  <w:style w:type="paragraph" w:styleId="ListParagraph">
    <w:name w:val="List Paragraph"/>
    <w:basedOn w:val="Normal"/>
    <w:uiPriority w:val="34"/>
    <w:qFormat/>
    <w:rsid w:val="002d11e6"/>
    <w:pPr>
      <w:spacing w:lineRule="auto" w:line="240" w:before="0" w:after="0"/>
      <w:ind w:left="720" w:hanging="0"/>
    </w:pPr>
    <w:rPr>
      <w:rFonts w:ascii="Times New Roman" w:hAnsi="Times New Roman" w:eastAsia="Times New Roman"/>
      <w:sz w:val="20"/>
      <w:szCs w:val="20"/>
      <w:lang w:eastAsia="pt-BR"/>
    </w:rPr>
  </w:style>
  <w:style w:type="paragraph" w:styleId="BalloonText">
    <w:name w:val="Balloon Text"/>
    <w:basedOn w:val="Normal"/>
    <w:link w:val="TextodebaloChar"/>
    <w:uiPriority w:val="99"/>
    <w:semiHidden/>
    <w:unhideWhenUsed/>
    <w:qFormat/>
    <w:rsid w:val="00035b59"/>
    <w:pPr>
      <w:spacing w:lineRule="auto" w:line="240" w:before="0" w:after="0"/>
    </w:pPr>
    <w:rPr>
      <w:rFonts w:ascii="Tahoma" w:hAnsi="Tahoma" w:cs="Tahoma"/>
      <w:sz w:val="16"/>
      <w:szCs w:val="16"/>
    </w:rPr>
  </w:style>
  <w:style w:type="paragraph" w:styleId="Notaderodap">
    <w:name w:val="Footnote Text"/>
    <w:basedOn w:val="Normal"/>
    <w:link w:val="TextodenotaderodapChar"/>
    <w:uiPriority w:val="99"/>
    <w:semiHidden/>
    <w:unhideWhenUsed/>
    <w:rsid w:val="004e2372"/>
    <w:pPr>
      <w:spacing w:lineRule="auto" w:line="240" w:before="0" w:after="0"/>
    </w:pPr>
    <w:rPr>
      <w:sz w:val="20"/>
      <w:szCs w:val="20"/>
    </w:rPr>
  </w:style>
  <w:style w:type="paragraph" w:styleId="Annotationtext">
    <w:name w:val="annotation text"/>
    <w:basedOn w:val="Normal"/>
    <w:link w:val="TextodecomentrioChar"/>
    <w:uiPriority w:val="99"/>
    <w:semiHidden/>
    <w:unhideWhenUsed/>
    <w:qFormat/>
    <w:rsid w:val="009e5ca7"/>
    <w:pPr>
      <w:spacing w:lineRule="auto" w:line="240"/>
    </w:pPr>
    <w:rPr>
      <w:sz w:val="20"/>
      <w:szCs w:val="20"/>
    </w:rPr>
  </w:style>
  <w:style w:type="paragraph" w:styleId="Annotationsubject">
    <w:name w:val="annotation subject"/>
    <w:basedOn w:val="Annotationtext"/>
    <w:next w:val="Annotationtext"/>
    <w:link w:val="AssuntodocomentrioChar"/>
    <w:uiPriority w:val="99"/>
    <w:semiHidden/>
    <w:unhideWhenUsed/>
    <w:qFormat/>
    <w:rsid w:val="009e5ca7"/>
    <w:pPr/>
    <w:rPr>
      <w:b/>
      <w:bCs/>
    </w:rPr>
  </w:style>
  <w:style w:type="paragraph" w:styleId="Corpodotextorecuado">
    <w:name w:val="Body Text Indent"/>
    <w:basedOn w:val="Normal"/>
    <w:link w:val="RecuodecorpodetextoChar"/>
    <w:uiPriority w:val="99"/>
    <w:semiHidden/>
    <w:unhideWhenUsed/>
    <w:rsid w:val="000d56ea"/>
    <w:pPr>
      <w:spacing w:before="0" w:after="120"/>
      <w:ind w:left="283" w:hanging="0"/>
    </w:pPr>
    <w:rPr/>
  </w:style>
  <w:style w:type="paragraph" w:styleId="NormalWeb">
    <w:name w:val="Normal (Web)"/>
    <w:basedOn w:val="Normal"/>
    <w:uiPriority w:val="99"/>
    <w:semiHidden/>
    <w:unhideWhenUsed/>
    <w:qFormat/>
    <w:rsid w:val="0093261f"/>
    <w:pPr>
      <w:spacing w:lineRule="auto" w:line="240" w:beforeAutospacing="1" w:afterAutospacing="1"/>
    </w:pPr>
    <w:rPr>
      <w:rFonts w:ascii="Times New Roman" w:hAnsi="Times New Roman" w:eastAsia="Times New Roman"/>
      <w:sz w:val="24"/>
      <w:szCs w:val="24"/>
      <w:lang w:eastAsia="pt-BR"/>
    </w:rPr>
  </w:style>
  <w:style w:type="numbering" w:styleId="NoList" w:default="1">
    <w:name w:val="No List"/>
    <w:uiPriority w:val="99"/>
    <w:semiHidden/>
    <w:unhideWhenUsed/>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7A86A-D7F0-4C08-8DEE-84DE86C04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Application>LibreOffice/6.1.2.1$Windows_x86 LibreOffice_project/65905a128db06ba48db947242809d14d3f9a93fe</Application>
  <Pages>15</Pages>
  <Words>5485</Words>
  <Characters>28153</Characters>
  <CharactersWithSpaces>33648</CharactersWithSpaces>
  <Paragraphs>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2020-05-19T20:34:00Z</dcterms:created>
  <dc:creator>Maria Eduarda Peres Franca - Estagiaria - 03.515-7</dc:creator>
  <dc:description/>
  <dc:language>pt-BR</dc:language>
  <cp:lastModifiedBy/>
  <cp:lastPrinted>2020-06-02T19:32:00Z</cp:lastPrinted>
  <dcterms:modified xsi:type="dcterms:W3CDTF">2020-07-15T14:00:04Z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