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/>
      </w:pPr>
      <w:r>
        <w:rPr>
          <w:rFonts w:ascii="Calibri" w:hAnsi="Calibri"/>
          <w:b w:val="false"/>
          <w:bCs w:val="false"/>
          <w:sz w:val="22"/>
          <w:szCs w:val="22"/>
        </w:rPr>
        <w:t xml:space="preserve">Aos três dias do mês de fevereiro do ano de dois </w:t>
      </w:r>
      <w:r>
        <w:rPr>
          <w:rFonts w:ascii="Calibri" w:hAnsi="Calibri"/>
          <w:b w:val="false"/>
          <w:bCs w:val="false"/>
          <w:sz w:val="22"/>
          <w:szCs w:val="22"/>
        </w:rPr>
        <w:t>mil e vinte e quatro, às 19h00min, nas dependências da Prefeitura de Londrina, foi dado início à 12</w:t>
      </w:r>
      <w:r>
        <w:rPr>
          <w:rFonts w:ascii="Calibri" w:hAnsi="Calibri"/>
          <w:b w:val="false"/>
          <w:bCs w:val="false"/>
          <w:sz w:val="22"/>
          <w:szCs w:val="22"/>
        </w:rPr>
        <w:t>6</w:t>
      </w:r>
      <w:r>
        <w:rPr>
          <w:rFonts w:ascii="Calibri" w:hAnsi="Calibri"/>
          <w:b w:val="false"/>
          <w:bCs w:val="false"/>
          <w:sz w:val="22"/>
          <w:szCs w:val="22"/>
        </w:rPr>
        <w:t xml:space="preserve">ª Reunião Ordinária do Conselho Municipal de 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Transparência e Controle Social. Reuniram-se, de forma 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presencial 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os Conselheiros: Alexsandra Carla da Vanço 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>(PODER PÚBLICO MUNICIPAL)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Jhonatan Weslley Chapiesk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(PODER PÚBLICO MUNICIPAL), Thiago Gomes Souza [Titular – CONSELHO MUNICIPAL DE PLANEJAMENTO E GESTÃO TERRITORIAL DE LONDRINA];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Bett Claidh Nascimento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(</w:t>
      </w:r>
      <w:r>
        <w:rPr>
          <w:rStyle w:val="Nfaseforte"/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SINDPREVS PARANÁ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);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Paula Caroline Alves de Oliveira Favoreto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(PODER PÚBLICO MUNICIPAL);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Enedina Aparecida Paião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(</w:t>
      </w:r>
      <w:r>
        <w:rPr>
          <w:rStyle w:val="Nfaseforte"/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CONSOESTE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);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Vera Lucia Tieko Suguihiro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(PRESIDENTE);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Andre Shindy Chen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( 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>PODER PÚBLICO MUNICIPAL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);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Vitor Domingos Martinez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(</w:t>
      </w:r>
      <w:r>
        <w:rPr>
          <w:rStyle w:val="Nfaseforte"/>
          <w:rFonts w:cs="Calibri" w:ascii="Calibri" w:hAnsi="Calibri" w:cstheme="minorHAnsi"/>
          <w:b w:val="false"/>
          <w:bCs w:val="false"/>
          <w:caps w:val="false"/>
          <w:smallCaps w:val="false"/>
          <w:color w:val="212529"/>
          <w:spacing w:val="0"/>
          <w:sz w:val="22"/>
          <w:szCs w:val="22"/>
        </w:rPr>
        <w:t> </w:t>
      </w:r>
      <w:r>
        <w:rPr>
          <w:rStyle w:val="Nfaseforte"/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CONSELHO MUNICIPAL DE ESPORTE E LAZER DE LONDRINA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);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Tales Leon Biazão Sanches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(PESSOA FÍSICA);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Jeane Tramontini Zanluchi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(</w:t>
      </w:r>
      <w:r>
        <w:rPr>
          <w:rStyle w:val="Nfaseforte"/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UNIMOL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);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Viviane Marques de Mendonça Dmitruk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(</w:t>
      </w:r>
      <w:r>
        <w:rPr>
          <w:rStyle w:val="Nfaseforte"/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Observatório de Gestão Pública de Londrina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);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Adriana Fernandes Mesquita Sanches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(</w:t>
      </w:r>
      <w:r>
        <w:rPr>
          <w:rStyle w:val="Nfaseforte"/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CONSOESTE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); 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Rofolfo Lansoni (Convidado) e Guilherme Arruda Santos (Controlador- Geral do Município). Justificaram 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>ausência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: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Gabriel Barioni de Alcântara e Silva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,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Edna Aparecida Carvalho Braun</w:t>
      </w:r>
      <w:r>
        <w:rPr>
          <w:rFonts w:cs="Calibri" w:ascii="Calibri" w:hAnsi="Calibri" w:cstheme="minorHAnsi"/>
          <w:b w:val="false"/>
          <w:bCs w:val="false"/>
          <w:sz w:val="22"/>
          <w:szCs w:val="22"/>
        </w:rPr>
        <w:t xml:space="preserve">  e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Ely Sturion. A conselheira Vera apresentou a pauta do dia e propôs uma inversão da ordem dos trabalhos, deixando a aprovação da pauta para o final e iniciando com um bate-papo com o controlador Guilherme. Guilherme Arruda se apresentou e informou que propôs ao prefeito a integração da Ouvidoria Geral e da Controladoria Geral, destacando sua nomeação no início da gestão. Seu objetivo é tornar a C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 xml:space="preserve">ontroladoria Geral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M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>unicipal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 xml:space="preserve"> uma referência, enfatizando que a ouvidoria é um órgão de controle social. Destacou que o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 xml:space="preserve">Conselho de Transparência </w:t>
      </w:r>
      <w:r>
        <w:rPr>
          <w:rFonts w:cs="Calibri" w:ascii="Calibri" w:hAnsi="Calibri" w:cstheme="minorHAnsi"/>
          <w:b w:val="false"/>
          <w:bCs w:val="false"/>
          <w:i w:val="false"/>
          <w:caps w:val="false"/>
          <w:smallCaps w:val="false"/>
          <w:color w:val="212529"/>
          <w:spacing w:val="0"/>
          <w:sz w:val="22"/>
          <w:szCs w:val="22"/>
        </w:rPr>
        <w:t xml:space="preserve">está avançado na área de transparência e pretende levar os serviços da Controladoria até os bairros. </w:t>
      </w:r>
      <w:r>
        <w:rPr>
          <w:rFonts w:ascii="Calibri" w:hAnsi="Calibri"/>
          <w:sz w:val="22"/>
          <w:szCs w:val="22"/>
        </w:rPr>
        <w:t>Guilherme esclareceu a definição de políticas públicas e sua importância para a comunidade. Na sequência, os membros do conselho se apresentaram ao convidado. A professora Vera questionou Guilherme sobre a junção dos órgãos de controle (</w:t>
      </w:r>
      <w:r>
        <w:rPr>
          <w:rFonts w:ascii="Calibri" w:hAnsi="Calibri"/>
          <w:sz w:val="22"/>
          <w:szCs w:val="22"/>
        </w:rPr>
        <w:t>Ouvidoria – Geral, Controladoria-Geral e Corregedoria-Geral )</w:t>
      </w:r>
      <w:r>
        <w:rPr>
          <w:rFonts w:ascii="Calibri" w:hAnsi="Calibri"/>
          <w:sz w:val="22"/>
          <w:szCs w:val="22"/>
        </w:rPr>
        <w:t xml:space="preserve"> e pediu uma explicação sobre as vantagens para o cidadão. Guilherme explicou que a proposta foi apresentada por ele ao prefeito, seguindo modelos já existentes na </w:t>
      </w:r>
      <w:r>
        <w:rPr>
          <w:rFonts w:ascii="Calibri" w:hAnsi="Calibri"/>
          <w:sz w:val="22"/>
          <w:szCs w:val="22"/>
        </w:rPr>
        <w:t>Controladoria Geral do Estado</w:t>
      </w:r>
      <w:r>
        <w:rPr>
          <w:rFonts w:ascii="Calibri" w:hAnsi="Calibri"/>
          <w:sz w:val="22"/>
          <w:szCs w:val="22"/>
        </w:rPr>
        <w:t xml:space="preserve"> e no Ministério Público. Explicou a atuação dos órgãos e as vantagens da integração, destacando o dinamismo nas informações internas e a celeridade dos processos. Além disso, esclareceu que os órgãos de controle externo passariam a auditar todos os órgãos de controle interno. Guilherme informou que está em busca de um sistema especializado para a ouvidoria, pois o atual é considerado arcaico. Ressaltou a importância da estratificação das informações e da modernização dos sistemas para auditorias internas. A professora Vera pontuou a necessidade de modernização dos sistemas da </w:t>
      </w:r>
      <w:r>
        <w:rPr>
          <w:rFonts w:ascii="Calibri" w:hAnsi="Calibri"/>
          <w:sz w:val="22"/>
          <w:szCs w:val="22"/>
        </w:rPr>
        <w:t>Prefeitura de Londrina</w:t>
      </w:r>
      <w:r>
        <w:rPr>
          <w:rFonts w:ascii="Calibri" w:hAnsi="Calibri"/>
          <w:sz w:val="22"/>
          <w:szCs w:val="22"/>
        </w:rPr>
        <w:t>. Beth solicitou uma explicação mais detalhada sobre a atuação dos órgãos e a proposta de junção, ao que Guilherme respondeu que a unificação é uma tendência observada na C</w:t>
      </w:r>
      <w:r>
        <w:rPr>
          <w:rFonts w:ascii="Calibri" w:hAnsi="Calibri"/>
          <w:sz w:val="22"/>
          <w:szCs w:val="22"/>
        </w:rPr>
        <w:t xml:space="preserve">ontroladoria Geral da União e </w:t>
      </w:r>
      <w:r>
        <w:rPr>
          <w:rFonts w:ascii="Calibri" w:hAnsi="Calibri"/>
          <w:sz w:val="22"/>
          <w:szCs w:val="22"/>
        </w:rPr>
        <w:t>C</w:t>
      </w:r>
      <w:r>
        <w:rPr>
          <w:rFonts w:ascii="Calibri" w:hAnsi="Calibri"/>
          <w:sz w:val="22"/>
          <w:szCs w:val="22"/>
        </w:rPr>
        <w:t xml:space="preserve">ontroladoria </w:t>
      </w:r>
      <w:r>
        <w:rPr>
          <w:rFonts w:ascii="Calibri" w:hAnsi="Calibri"/>
          <w:sz w:val="22"/>
          <w:szCs w:val="22"/>
        </w:rPr>
        <w:t>G</w:t>
      </w:r>
      <w:r>
        <w:rPr>
          <w:rFonts w:ascii="Calibri" w:hAnsi="Calibri"/>
          <w:sz w:val="22"/>
          <w:szCs w:val="22"/>
        </w:rPr>
        <w:t>eral do Estado</w:t>
      </w:r>
      <w:r>
        <w:rPr>
          <w:rFonts w:ascii="Calibri" w:hAnsi="Calibri"/>
          <w:sz w:val="22"/>
          <w:szCs w:val="22"/>
        </w:rPr>
        <w:t>. Explicou o conceito de controle social e os atendimentos em primeira e segunda instância, ilustrando a atuação dos órgãos com um exemplo prático de reclamação e a interligação dos setores. Guilherme também esclareceu sobre a unificação do envio dos pedidos do Ministério Público à C</w:t>
      </w:r>
      <w:r>
        <w:rPr>
          <w:rFonts w:ascii="Calibri" w:hAnsi="Calibri"/>
          <w:sz w:val="22"/>
          <w:szCs w:val="22"/>
        </w:rPr>
        <w:t>ontroladoria Geral do Munícipio</w:t>
      </w:r>
      <w:r>
        <w:rPr>
          <w:rFonts w:ascii="Calibri" w:hAnsi="Calibri"/>
          <w:sz w:val="22"/>
          <w:szCs w:val="22"/>
        </w:rPr>
        <w:t>. A professora Vera mencionou um caso ocorrido na U</w:t>
      </w:r>
      <w:r>
        <w:rPr>
          <w:rFonts w:ascii="Calibri" w:hAnsi="Calibri"/>
          <w:sz w:val="22"/>
          <w:szCs w:val="22"/>
        </w:rPr>
        <w:t xml:space="preserve">niversidade Estadual de Londrina </w:t>
      </w:r>
      <w:r>
        <w:rPr>
          <w:rFonts w:ascii="Calibri" w:hAnsi="Calibri"/>
          <w:sz w:val="22"/>
          <w:szCs w:val="22"/>
        </w:rPr>
        <w:t xml:space="preserve">envolvendo uma professora com múltiplas reclamações. Adriana perguntou se as demandas anteriores seriam consideradas nesse novo modelo, e Guilherme explicou que os dados não seriam perdidos, pois já estavam publicados no site da </w:t>
      </w:r>
      <w:r>
        <w:rPr>
          <w:rFonts w:ascii="Calibri" w:hAnsi="Calibri"/>
          <w:sz w:val="22"/>
          <w:szCs w:val="22"/>
        </w:rPr>
        <w:t>Ouvidoria -Geral</w:t>
      </w:r>
      <w:r>
        <w:rPr>
          <w:rFonts w:ascii="Calibri" w:hAnsi="Calibri"/>
          <w:sz w:val="22"/>
          <w:szCs w:val="22"/>
        </w:rPr>
        <w:t xml:space="preserve">, mas que a nova sistemática permitirá uma melhor estratificação dessas informações. Citou como exemplo a negativa da CMTU </w:t>
      </w:r>
      <w:r>
        <w:rPr>
          <w:rFonts w:ascii="Calibri" w:hAnsi="Calibri"/>
          <w:sz w:val="22"/>
          <w:szCs w:val="22"/>
        </w:rPr>
        <w:t xml:space="preserve">( Companhia Municipal de Trânsito e Urbanismo) </w:t>
      </w:r>
      <w:r>
        <w:rPr>
          <w:rFonts w:ascii="Calibri" w:hAnsi="Calibri"/>
          <w:sz w:val="22"/>
          <w:szCs w:val="22"/>
        </w:rPr>
        <w:t xml:space="preserve">em instalar lixeiras em um campo de futebol no Jardim Piza e explicou a atuação do órgão de controle em relação à capina e roçagem, que é descentralizada. Thiago questionou como o caso apresentado por Adriana seria tratado atualmente. Alexsandra esclareceu que, se fosse registrado na ouvidoria, a resposta inconclusiva da CMTU seria devolvida ao órgão para melhorias. Guilherme explicou que, com a nova abordagem, a resposta do órgão passará a compor um universo auditável e que comunicaria a CMTU sobre a questão, solicitando uma explicação formal. Tales perguntou sobre a atuação preventiva da </w:t>
      </w:r>
      <w:r>
        <w:rPr>
          <w:rFonts w:ascii="Calibri" w:hAnsi="Calibri"/>
          <w:sz w:val="22"/>
          <w:szCs w:val="22"/>
        </w:rPr>
        <w:t xml:space="preserve">Controladoria Geral </w:t>
      </w:r>
      <w:r>
        <w:rPr>
          <w:rFonts w:ascii="Calibri" w:hAnsi="Calibri"/>
          <w:sz w:val="22"/>
          <w:szCs w:val="22"/>
        </w:rPr>
        <w:t xml:space="preserve">, ao que Guilherme respondeu que pretende trabalhar com os dados atuais, reforçando a responsabilidade dos agentes públicos e a importância da auditoria prévia aos atos administrativos. Ressaltou que a mudança de paradigma dos agentes públicos em relação à auditoria preventiva levará tempo para ser consolidada. Tales também questionou se a equipe atual seria suficiente para essa nova abordagem. Guilherme informou que já solicitou mais servidores e destacou que há medidas de tecnologia da informação que podem ser implementadas sem custo, mas apontou a dificuldade de priorização de recursos humanos em comparação a outras áreas, como saúde. A professora Vera levantou a questão da lista tríplice para indicação do controlador, destacando a fragilidade da decisão via decreto e questionando se o </w:t>
      </w:r>
      <w:r>
        <w:rPr>
          <w:rFonts w:ascii="Calibri" w:hAnsi="Calibri"/>
          <w:sz w:val="22"/>
          <w:szCs w:val="22"/>
        </w:rPr>
        <w:t>Conselho de Transparência</w:t>
      </w:r>
      <w:r>
        <w:rPr>
          <w:rFonts w:ascii="Calibri" w:hAnsi="Calibri"/>
          <w:sz w:val="22"/>
          <w:szCs w:val="22"/>
        </w:rPr>
        <w:t xml:space="preserve"> será consultado na elaboração de um Projeto de Lei sobre o tema. Guilherme mencionou que conversou com o prefeito, que reconheceu a fragilidade da escolha por decreto, e que defenderá a elaboração do Projeto de Lei. Enfatizou que a participação do </w:t>
      </w:r>
      <w:r>
        <w:rPr>
          <w:rFonts w:ascii="Calibri" w:hAnsi="Calibri"/>
          <w:sz w:val="22"/>
          <w:szCs w:val="22"/>
        </w:rPr>
        <w:t>Conselho</w:t>
      </w:r>
      <w:r>
        <w:rPr>
          <w:rFonts w:ascii="Calibri" w:hAnsi="Calibri"/>
          <w:sz w:val="22"/>
          <w:szCs w:val="22"/>
        </w:rPr>
        <w:t xml:space="preserve"> na construção desse projeto é fundamental. A professora Vera reforçou que o conselho não deseja indicar o controlador, mas acredita que deve participar da formulação da lei. Guilherme concordou e elogiou o fato d</w:t>
      </w:r>
      <w:r>
        <w:rPr>
          <w:rFonts w:ascii="Calibri" w:hAnsi="Calibri"/>
          <w:sz w:val="22"/>
          <w:szCs w:val="22"/>
        </w:rPr>
        <w:t>o</w:t>
      </w:r>
      <w:r>
        <w:rPr>
          <w:rFonts w:ascii="Calibri" w:hAnsi="Calibri"/>
          <w:sz w:val="22"/>
          <w:szCs w:val="22"/>
        </w:rPr>
        <w:t xml:space="preserve"> conselho ter participado do decreto anterior, ressaltando que muitos municípios não têm essa prerrogativa. Adriana questionou sobre a preocupação da nova administração em envolver a sociedade na ouvidoria, citando um relatório de 2022 com poucas denúncias registradas. Alexsandra explicou que, no final de 2022, houve a unificação das ouvidorias setoriais, o que aumentou a quantidade de denúncias. Guilherme informou que pretende desenvolver projetos para aproximar a ouvidoria da população, intensificar a presença nas redes sociais e levar os serviços da ouvidoria aos bairros. Ao final, a professora Vera agradeceu a disponibilidade do controlador em participar da reunião. Guilherme reiterou sua disposição para dialogar com o </w:t>
      </w:r>
      <w:r>
        <w:rPr>
          <w:rFonts w:ascii="Calibri" w:hAnsi="Calibri"/>
          <w:sz w:val="22"/>
          <w:szCs w:val="22"/>
        </w:rPr>
        <w:t>Conselho de Transparência</w:t>
      </w:r>
      <w:r>
        <w:rPr>
          <w:rFonts w:ascii="Calibri" w:hAnsi="Calibri"/>
          <w:sz w:val="22"/>
          <w:szCs w:val="22"/>
        </w:rPr>
        <w:t>. Em seguida, foram aprovadas as atas da 125ª reunião ordinária e da 6ª reunião extraordinária, com a maioria dos votos favoráveis. A reunião foi encerrada com agradecimentos finais.</w:t>
      </w:r>
      <w:r>
        <w:rPr>
          <w:rFonts w:cs="Calibri" w:ascii="Calibri" w:hAnsi="Calibri" w:cstheme="minorHAnsi"/>
          <w:sz w:val="22"/>
          <w:szCs w:val="22"/>
        </w:rPr>
        <w:t xml:space="preserve"> Nada mais havendo a tratar, foram encerrados os trabalhos lavrando-se a presente ata, a qual, após lida e aprovada por todos os presentes, segue assinada pela Presidente, Vera Lucia Tieko Suguihiro, que presidiu a reunião.</w:t>
      </w:r>
    </w:p>
    <w:p>
      <w:pPr>
        <w:pStyle w:val="Normal"/>
        <w:spacing w:before="0" w:after="160"/>
        <w:jc w:val="both"/>
        <w:rPr>
          <w:rFonts w:cs="Calibri" w:cstheme="minorHAnsi"/>
        </w:rPr>
      </w:pPr>
      <w:r>
        <w:rPr>
          <w:rFonts w:ascii="Calibri" w:hAnsi="Calibri"/>
          <w:sz w:val="22"/>
          <w:szCs w:val="22"/>
        </w:rPr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alibri"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faseforte">
    <w:name w:val="Ênfase forte"/>
    <w:qFormat/>
    <w:rPr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Application>LibreOffice/6.1.2.1$Windows_x86 LibreOffice_project/65905a128db06ba48db947242809d14d3f9a93fe</Application>
  <Pages>2</Pages>
  <Words>1059</Words>
  <Characters>5997</Characters>
  <CharactersWithSpaces>7058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2025-01-14T18:47:00Z</dcterms:created>
  <dc:creator>Kethlynn Kauana Ferreira - matr 15.252-9</dc:creator>
  <dc:description/>
  <dc:language>pt-BR</dc:language>
  <cp:lastModifiedBy/>
  <dcterms:modified xsi:type="dcterms:W3CDTF">2025-02-07T14:44:38Z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