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E9DD50" w14:textId="77777777" w:rsidR="00B37286" w:rsidRDefault="001B2C6F" w:rsidP="00B37286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</w:t>
      </w:r>
      <w:r w:rsidR="00540217" w:rsidRPr="009E250F">
        <w:rPr>
          <w:rFonts w:ascii="Arial" w:hAnsi="Arial" w:cs="Arial"/>
          <w:b/>
          <w:bCs/>
          <w:sz w:val="24"/>
          <w:szCs w:val="24"/>
        </w:rPr>
        <w:t>TA</w:t>
      </w:r>
      <w:r w:rsidR="000673F4">
        <w:rPr>
          <w:rFonts w:ascii="Arial" w:hAnsi="Arial" w:cs="Arial"/>
          <w:b/>
          <w:bCs/>
          <w:sz w:val="24"/>
          <w:szCs w:val="24"/>
        </w:rPr>
        <w:t xml:space="preserve"> </w:t>
      </w:r>
      <w:r w:rsidR="00540217" w:rsidRPr="009E250F">
        <w:rPr>
          <w:rFonts w:ascii="Arial" w:hAnsi="Arial" w:cs="Arial"/>
          <w:b/>
          <w:bCs/>
          <w:sz w:val="24"/>
          <w:szCs w:val="24"/>
        </w:rPr>
        <w:t>DA</w:t>
      </w:r>
      <w:r w:rsidR="008029F6">
        <w:rPr>
          <w:rFonts w:ascii="Arial" w:hAnsi="Arial" w:cs="Arial"/>
          <w:b/>
          <w:bCs/>
          <w:sz w:val="24"/>
          <w:szCs w:val="24"/>
        </w:rPr>
        <w:t xml:space="preserve"> </w:t>
      </w:r>
      <w:r w:rsidR="00540217" w:rsidRPr="009E250F">
        <w:rPr>
          <w:rFonts w:ascii="Arial" w:hAnsi="Arial" w:cs="Arial"/>
          <w:b/>
          <w:bCs/>
          <w:sz w:val="24"/>
          <w:szCs w:val="24"/>
        </w:rPr>
        <w:t>REUNIÃO</w:t>
      </w:r>
      <w:r w:rsidR="005A32B3">
        <w:rPr>
          <w:rFonts w:ascii="Arial" w:hAnsi="Arial" w:cs="Arial"/>
          <w:b/>
          <w:bCs/>
          <w:sz w:val="24"/>
          <w:szCs w:val="24"/>
        </w:rPr>
        <w:t xml:space="preserve"> </w:t>
      </w:r>
      <w:r w:rsidR="00540217" w:rsidRPr="009E250F">
        <w:rPr>
          <w:rFonts w:ascii="Arial" w:hAnsi="Arial" w:cs="Arial"/>
          <w:b/>
          <w:bCs/>
          <w:sz w:val="24"/>
          <w:szCs w:val="24"/>
        </w:rPr>
        <w:t>ORDINÁRIA DO</w:t>
      </w:r>
      <w:r w:rsidR="007D3618">
        <w:rPr>
          <w:rFonts w:ascii="Arial" w:hAnsi="Arial" w:cs="Arial"/>
          <w:b/>
          <w:bCs/>
          <w:sz w:val="24"/>
          <w:szCs w:val="24"/>
        </w:rPr>
        <w:t xml:space="preserve"> </w:t>
      </w:r>
      <w:r w:rsidR="00540217" w:rsidRPr="009E250F">
        <w:rPr>
          <w:rFonts w:ascii="Arial" w:hAnsi="Arial" w:cs="Arial"/>
          <w:b/>
          <w:bCs/>
          <w:sz w:val="24"/>
          <w:szCs w:val="24"/>
        </w:rPr>
        <w:t>CONSELHO MUNICIPAL DE SEGURANÇA ALIMENTAR E NUTRICIONAL DE LONDRINA – CONSEA LD</w:t>
      </w:r>
      <w:bookmarkStart w:id="0" w:name="_gronw0kcjzwi" w:colFirst="0" w:colLast="0"/>
      <w:bookmarkEnd w:id="0"/>
    </w:p>
    <w:p w14:paraId="4E9105F7" w14:textId="11C9D821" w:rsidR="00B37286" w:rsidRPr="00B37286" w:rsidRDefault="00B37286" w:rsidP="00B37286">
      <w:pPr>
        <w:jc w:val="both"/>
        <w:rPr>
          <w:rFonts w:ascii="Arial" w:hAnsi="Arial" w:cs="Arial"/>
          <w:sz w:val="24"/>
          <w:szCs w:val="24"/>
        </w:rPr>
      </w:pPr>
      <w:r w:rsidRPr="00B37286">
        <w:rPr>
          <w:rFonts w:ascii="Arial" w:eastAsia="Roboto" w:hAnsi="Arial" w:cs="Arial"/>
          <w:sz w:val="24"/>
          <w:szCs w:val="24"/>
        </w:rPr>
        <w:t xml:space="preserve">Na data de 17 e 18 de fevereiro de 2025 foi realizada em parceria com a Prefeitura Municipal de Londrina, por meio da Secretaria Municipal de Agricultura e Abastecimento- SMAA, sob a coordenação </w:t>
      </w:r>
      <w:r w:rsidRPr="00B37286">
        <w:rPr>
          <w:rFonts w:ascii="Arial" w:eastAsia="Calibri" w:hAnsi="Arial" w:cs="Arial"/>
          <w:color w:val="000000" w:themeColor="text1"/>
          <w:sz w:val="24"/>
          <w:szCs w:val="24"/>
        </w:rPr>
        <w:t>da Subsecretaria de Segurança Alimentar, Nutricional e Agroecologia vinculada à Secretaria Municipal de Desenvolvimento Social, Trabalho e Segurança Alimentar com o apoio do MDS e do Instituto Comida do Amanhã (ICdA),</w:t>
      </w:r>
      <w:r w:rsidRPr="00B37286">
        <w:rPr>
          <w:rFonts w:ascii="Arial" w:eastAsia="Roboto" w:hAnsi="Arial" w:cs="Arial"/>
          <w:sz w:val="24"/>
          <w:szCs w:val="24"/>
        </w:rPr>
        <w:t xml:space="preserve"> </w:t>
      </w:r>
      <w:r w:rsidRPr="00B37286">
        <w:rPr>
          <w:rFonts w:ascii="Arial" w:eastAsia="Calibri" w:hAnsi="Arial" w:cs="Arial"/>
          <w:color w:val="000000" w:themeColor="text1"/>
          <w:sz w:val="24"/>
          <w:szCs w:val="24"/>
        </w:rPr>
        <w:t>a Oficina Presencial de Consolidação do Diagnóstico e Identificação de Prioridades para a Rota de Implementação da Estratégia Alimenta Cidades do município de Londrina/PR. A oficina, foi realizada no Campus da Universidade Estadual de Londrina- UEL-Anfiteatro do CESA, situada na Rodovia Celso Garcia Cid, PR-445, Km 380 - Londrina – PR, e teve a finalidade de promover um espaço de diálogo e cocriação entre representantes governamentais, da sociedade civil e demais atores locais para aprofundar e finalizar o diagnóstico situacional da agenda alimentar urbana e das políticas, programas e ações de SAN do município, construir um entendimento comum sobre os desafios e oportunidades, e identificar prioridades para o desenho pelas cidades de sua rota de implementação da Estratégia Alimenta Cidades.</w:t>
      </w:r>
      <w:r w:rsidRPr="00B37286">
        <w:rPr>
          <w:rFonts w:ascii="Arial" w:eastAsiaTheme="minorEastAsia" w:hAnsi="Arial" w:cs="Arial"/>
          <w:color w:val="000000" w:themeColor="text1"/>
          <w:sz w:val="24"/>
          <w:szCs w:val="24"/>
          <w:lang w:eastAsia="zh-CN"/>
        </w:rPr>
        <w:t xml:space="preserve"> </w:t>
      </w:r>
      <w:r w:rsidR="00B362D1" w:rsidRPr="00B362D1">
        <w:rPr>
          <w:rFonts w:ascii="Arial" w:eastAsiaTheme="minorEastAsia" w:hAnsi="Arial" w:cs="Arial"/>
          <w:b/>
          <w:bCs/>
          <w:color w:val="000000" w:themeColor="text1"/>
          <w:sz w:val="24"/>
          <w:szCs w:val="24"/>
          <w:lang w:eastAsia="zh-CN"/>
        </w:rPr>
        <w:t>Os representantes do CONSEA -LD que estavam presentes</w:t>
      </w:r>
      <w:r w:rsidR="00B362D1">
        <w:rPr>
          <w:rFonts w:ascii="Arial" w:eastAsiaTheme="minorEastAsia" w:hAnsi="Arial" w:cs="Arial"/>
          <w:color w:val="000000" w:themeColor="text1"/>
          <w:sz w:val="24"/>
          <w:szCs w:val="24"/>
          <w:lang w:eastAsia="zh-CN"/>
        </w:rPr>
        <w:t xml:space="preserve">: </w:t>
      </w:r>
      <w:r w:rsidR="00B362D1" w:rsidRPr="00B362D1">
        <w:rPr>
          <w:rFonts w:ascii="Arial" w:eastAsiaTheme="minorEastAsia" w:hAnsi="Arial" w:cs="Arial"/>
          <w:b/>
          <w:bCs/>
          <w:color w:val="000000" w:themeColor="text1"/>
          <w:sz w:val="24"/>
          <w:szCs w:val="24"/>
          <w:lang w:eastAsia="zh-CN"/>
        </w:rPr>
        <w:t>Amanda C. A</w:t>
      </w:r>
      <w:proofErr w:type="spellStart"/>
      <w:r w:rsidR="00B362D1" w:rsidRPr="00B362D1">
        <w:rPr>
          <w:rFonts w:ascii="Arial" w:eastAsiaTheme="minorEastAsia" w:hAnsi="Arial" w:cs="Arial"/>
          <w:b/>
          <w:bCs/>
          <w:color w:val="000000" w:themeColor="text1"/>
          <w:sz w:val="24"/>
          <w:szCs w:val="24"/>
          <w:lang w:eastAsia="zh-CN"/>
        </w:rPr>
        <w:t>ndrello</w:t>
      </w:r>
      <w:proofErr w:type="spellEnd"/>
      <w:r w:rsidR="00B362D1" w:rsidRPr="00B362D1">
        <w:rPr>
          <w:rFonts w:ascii="Arial" w:eastAsiaTheme="minorEastAsia" w:hAnsi="Arial" w:cs="Arial"/>
          <w:b/>
          <w:bCs/>
          <w:color w:val="000000" w:themeColor="text1"/>
          <w:sz w:val="24"/>
          <w:szCs w:val="24"/>
          <w:lang w:eastAsia="zh-CN"/>
        </w:rPr>
        <w:t xml:space="preserve"> Costa, Viviane Fernandes, Beatriz Lourenço Nunes, Fábio </w:t>
      </w:r>
      <w:proofErr w:type="spellStart"/>
      <w:r w:rsidR="00B362D1" w:rsidRPr="00B362D1">
        <w:rPr>
          <w:rFonts w:ascii="Arial" w:eastAsiaTheme="minorEastAsia" w:hAnsi="Arial" w:cs="Arial"/>
          <w:b/>
          <w:bCs/>
          <w:color w:val="000000" w:themeColor="text1"/>
          <w:sz w:val="24"/>
          <w:szCs w:val="24"/>
          <w:lang w:eastAsia="zh-CN"/>
        </w:rPr>
        <w:t>Issamu</w:t>
      </w:r>
      <w:proofErr w:type="spellEnd"/>
      <w:r w:rsidR="00B362D1" w:rsidRPr="00B362D1">
        <w:rPr>
          <w:rFonts w:ascii="Arial" w:eastAsiaTheme="minorEastAsia" w:hAnsi="Arial" w:cs="Arial"/>
          <w:b/>
          <w:bCs/>
          <w:color w:val="000000" w:themeColor="text1"/>
          <w:sz w:val="24"/>
          <w:szCs w:val="24"/>
          <w:lang w:eastAsia="zh-CN"/>
        </w:rPr>
        <w:t xml:space="preserve"> </w:t>
      </w:r>
      <w:proofErr w:type="spellStart"/>
      <w:r w:rsidR="00B362D1" w:rsidRPr="00B362D1">
        <w:rPr>
          <w:rFonts w:ascii="Arial" w:eastAsiaTheme="minorEastAsia" w:hAnsi="Arial" w:cs="Arial"/>
          <w:b/>
          <w:bCs/>
          <w:color w:val="000000" w:themeColor="text1"/>
          <w:sz w:val="24"/>
          <w:szCs w:val="24"/>
          <w:lang w:eastAsia="zh-CN"/>
        </w:rPr>
        <w:t>Ariji</w:t>
      </w:r>
      <w:proofErr w:type="spellEnd"/>
      <w:r w:rsidR="00B362D1" w:rsidRPr="00B362D1">
        <w:rPr>
          <w:rFonts w:ascii="Arial" w:eastAsiaTheme="minorEastAsia" w:hAnsi="Arial" w:cs="Arial"/>
          <w:b/>
          <w:bCs/>
          <w:color w:val="000000" w:themeColor="text1"/>
          <w:sz w:val="24"/>
          <w:szCs w:val="24"/>
          <w:lang w:eastAsia="zh-CN"/>
        </w:rPr>
        <w:t xml:space="preserve">, Flávia </w:t>
      </w:r>
      <w:proofErr w:type="spellStart"/>
      <w:r w:rsidR="00B362D1" w:rsidRPr="00B362D1">
        <w:rPr>
          <w:rFonts w:ascii="Arial" w:eastAsiaTheme="minorEastAsia" w:hAnsi="Arial" w:cs="Arial"/>
          <w:b/>
          <w:bCs/>
          <w:color w:val="000000" w:themeColor="text1"/>
          <w:sz w:val="24"/>
          <w:szCs w:val="24"/>
          <w:lang w:eastAsia="zh-CN"/>
        </w:rPr>
        <w:t>Maronesi</w:t>
      </w:r>
      <w:proofErr w:type="spellEnd"/>
      <w:r w:rsidR="00B362D1" w:rsidRPr="00B362D1">
        <w:rPr>
          <w:rFonts w:ascii="Arial" w:eastAsiaTheme="minorEastAsia" w:hAnsi="Arial" w:cs="Arial"/>
          <w:b/>
          <w:bCs/>
          <w:color w:val="000000" w:themeColor="text1"/>
          <w:sz w:val="24"/>
          <w:szCs w:val="24"/>
          <w:lang w:eastAsia="zh-CN"/>
        </w:rPr>
        <w:t xml:space="preserve">, Lilian Azevedo Miranda, Marli C. A. Parra Peres, Paulo de Tarso, Tiago Ap. </w:t>
      </w:r>
      <w:proofErr w:type="spellStart"/>
      <w:r w:rsidR="00B362D1" w:rsidRPr="00B362D1">
        <w:rPr>
          <w:rFonts w:ascii="Arial" w:eastAsiaTheme="minorEastAsia" w:hAnsi="Arial" w:cs="Arial"/>
          <w:b/>
          <w:bCs/>
          <w:color w:val="000000" w:themeColor="text1"/>
          <w:sz w:val="24"/>
          <w:szCs w:val="24"/>
          <w:lang w:eastAsia="zh-CN"/>
        </w:rPr>
        <w:t>Placidino</w:t>
      </w:r>
      <w:proofErr w:type="spellEnd"/>
      <w:r w:rsidR="00B362D1">
        <w:rPr>
          <w:rFonts w:ascii="Arial" w:eastAsiaTheme="minorEastAsia" w:hAnsi="Arial" w:cs="Arial"/>
          <w:color w:val="000000" w:themeColor="text1"/>
          <w:sz w:val="24"/>
          <w:szCs w:val="24"/>
          <w:lang w:eastAsia="zh-CN"/>
        </w:rPr>
        <w:t xml:space="preserve">. </w:t>
      </w:r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 xml:space="preserve">A apresentação da Estratégia foi conduzida por Claudia </w:t>
      </w:r>
      <w:proofErr w:type="spellStart"/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>Bocca</w:t>
      </w:r>
      <w:proofErr w:type="spellEnd"/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 xml:space="preserve">, representante do MDS, que contextualizou o nascimento da Estratégia, o perfil das cidades participantes e os principais compromissos gerais e específicos com a cidade. Em seguida </w:t>
      </w:r>
      <w:r w:rsidRPr="00B37286">
        <w:rPr>
          <w:rFonts w:ascii="Arial" w:eastAsia="Calibri" w:hAnsi="Arial" w:cs="Arial"/>
          <w:color w:val="000000" w:themeColor="text1"/>
          <w:sz w:val="24"/>
          <w:szCs w:val="24"/>
        </w:rPr>
        <w:t>as servidoras da SMAA, Amanda Cristina Andrello Costa – Diretora de Abastecimento e Viviane Fernandes</w:t>
      </w:r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 xml:space="preserve"> - Secretária executiva do Conselho Municipal de Segurança Alimentar e Nutricional de Londrina</w:t>
      </w:r>
      <w:r w:rsidRPr="00B37286">
        <w:rPr>
          <w:rFonts w:ascii="Arial" w:eastAsia="Calibri" w:hAnsi="Arial" w:cs="Arial"/>
          <w:color w:val="000000" w:themeColor="text1"/>
          <w:sz w:val="24"/>
          <w:szCs w:val="24"/>
        </w:rPr>
        <w:t xml:space="preserve">, pontos focais da Estratégia no município, realizaram a apresentação dos dados do município sobre o tema, </w:t>
      </w:r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 xml:space="preserve">compartilhando as informações, destacando os principais desafios e oportunidades enfrentados pela cidade. </w:t>
      </w:r>
      <w:r w:rsidRPr="00B37286">
        <w:rPr>
          <w:rFonts w:ascii="Arial" w:eastAsia="Calibri" w:hAnsi="Arial" w:cs="Arial"/>
          <w:color w:val="000000" w:themeColor="text1"/>
          <w:sz w:val="24"/>
          <w:szCs w:val="24"/>
        </w:rPr>
        <w:t>Vários representantes dos segmentos interessados nas políticas alimentares da cidade como do poder público, organizações da sociedade civil, universidades, entre outras estiveram presentes, totalizando a participação de 72 pessoas. Os objetivos da oficina foram: (I) conhecer as políticas alimentares e as ações em curso no município, (II) identificar problemas e potencialidades que interferem nas ações municipais sobre os temas relacionados à SAN, (III) divulgar os dados levantados durante o diagnóstico situacional,</w:t>
      </w:r>
      <w:r w:rsidRPr="00B37286">
        <w:rPr>
          <w:rFonts w:ascii="Arial" w:eastAsiaTheme="minorEastAsia" w:hAnsi="Arial" w:cs="Arial"/>
          <w:color w:val="000000" w:themeColor="text1"/>
          <w:sz w:val="24"/>
          <w:szCs w:val="24"/>
          <w:lang w:eastAsia="zh-CN"/>
        </w:rPr>
        <w:t xml:space="preserve"> </w:t>
      </w:r>
      <w:r w:rsidRPr="00B37286">
        <w:rPr>
          <w:rFonts w:ascii="Arial" w:eastAsia="Calibri" w:hAnsi="Arial" w:cs="Arial"/>
          <w:color w:val="000000" w:themeColor="text1"/>
          <w:sz w:val="24"/>
          <w:szCs w:val="24"/>
        </w:rPr>
        <w:t>(IV) envolver os representantes dos segmentos interessados nas políticas alimentares,</w:t>
      </w:r>
      <w:r w:rsidRPr="00B37286">
        <w:rPr>
          <w:rFonts w:ascii="Arial" w:eastAsiaTheme="minorEastAsia" w:hAnsi="Arial" w:cs="Arial"/>
          <w:color w:val="000000" w:themeColor="text1"/>
          <w:sz w:val="24"/>
          <w:szCs w:val="24"/>
          <w:lang w:eastAsia="zh-CN"/>
        </w:rPr>
        <w:t xml:space="preserve"> </w:t>
      </w:r>
      <w:r w:rsidRPr="00B37286">
        <w:rPr>
          <w:rFonts w:ascii="Arial" w:eastAsia="Calibri" w:hAnsi="Arial" w:cs="Arial"/>
          <w:color w:val="000000" w:themeColor="text1"/>
          <w:sz w:val="24"/>
          <w:szCs w:val="24"/>
        </w:rPr>
        <w:t xml:space="preserve">(V) Identificar prioridades de temas a ações para a implementação da Estratégia Alimenta Cidades. </w:t>
      </w:r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 xml:space="preserve">Seguindo os trabalhos, a plenária foi dividida em 2 grupos, abordando inicialmente o diagnóstico situacional, em especial os pontos que ficaram ausentes, sugestões e críticas quanto aos dados apresentados. Foi solicitado que os grupos apresentassem as fortalezas, oportunidades, desafios e fragilidades da política de SAN no município e a principal dor enfrentada pelo município na consolidação da política pública. Essas análises deverão resultar em temas e ações prioritárias </w:t>
      </w:r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lastRenderedPageBreak/>
        <w:t xml:space="preserve">elencados para a escolha da rota de implementação da Estratégia. Seguindo a programação proposta, os trabalhos dos grupos se desenvolveram no final da manhã e início da tarde, com discussões organizadas e produtivas, com resultado apresentado em plenária para todos os participantes das Oficinas. Encerrando as atividades, Amanda Costa e Viviane Fernandes destacaram a importância da Oficina para o fortalecimento das ações de SAN em Londrina, agradecendo o apoio do MDS e do Instituto Comida do Amanhã e principalmente às pessoas de diversos setores e organizações que marcaram presença enriquecendo os processos de discussão. Enquanto que Elizabeth Affonso, agradeceu, em nome do Instituto Comida do Amanhã, a acolhida da cidade e reforçou o compromisso com o apoio ao município nesse momento importante da discussão e implementação da Estratégia.  A representante do MDS, Claudia </w:t>
      </w:r>
      <w:proofErr w:type="spellStart"/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>Bocca</w:t>
      </w:r>
      <w:proofErr w:type="spellEnd"/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 xml:space="preserve">, parabenizou o município pelo evento, agradecendo a parceria e confiança e ressaltou a disponibilidade do Ministério para auxiliar nas demandas e ações que fortaleçam a pauta da SAN na cidade. No dia 18 de fevereiro foram realizadas visitas técnicas, com participação de aproximadamente de 30 pessoas, representando várias instituições, nos seguintes equipamentos: Agroindústria Familiar no Assentamento Eli Vive I; Projeto Sacolas </w:t>
      </w:r>
      <w:r w:rsidRPr="00B37286">
        <w:rPr>
          <w:rFonts w:ascii="Arial" w:eastAsia="Roboto" w:hAnsi="Arial" w:cs="Arial"/>
          <w:sz w:val="24"/>
          <w:szCs w:val="24"/>
        </w:rPr>
        <w:t xml:space="preserve">Camponesas; </w:t>
      </w:r>
      <w:r w:rsidRPr="00B37286">
        <w:rPr>
          <w:rFonts w:ascii="Arial" w:eastAsiaTheme="majorEastAsia" w:hAnsi="Arial" w:cs="Arial"/>
          <w:sz w:val="24"/>
          <w:szCs w:val="24"/>
        </w:rPr>
        <w:t xml:space="preserve">Restaurante Popular Leonel Brizola; 2 Hortas Comunitárias que fazem parte do Programa Municipal de Agricultura Urbana e </w:t>
      </w:r>
      <w:proofErr w:type="spellStart"/>
      <w:r w:rsidRPr="00B37286">
        <w:rPr>
          <w:rFonts w:ascii="Arial" w:eastAsiaTheme="majorEastAsia" w:hAnsi="Arial" w:cs="Arial"/>
          <w:sz w:val="24"/>
          <w:szCs w:val="24"/>
        </w:rPr>
        <w:t>Periurbana</w:t>
      </w:r>
      <w:proofErr w:type="spellEnd"/>
      <w:r w:rsidRPr="00B37286">
        <w:rPr>
          <w:rFonts w:ascii="Arial" w:eastAsiaTheme="majorEastAsia" w:hAnsi="Arial" w:cs="Arial"/>
          <w:sz w:val="24"/>
          <w:szCs w:val="24"/>
        </w:rPr>
        <w:t xml:space="preserve"> de Londrina, </w:t>
      </w:r>
      <w:r w:rsidRPr="00B37286">
        <w:rPr>
          <w:rFonts w:ascii="Arial" w:eastAsia="Roboto" w:hAnsi="Arial" w:cs="Arial"/>
          <w:sz w:val="24"/>
          <w:szCs w:val="24"/>
        </w:rPr>
        <w:t xml:space="preserve">Projeto “Abelhas Sem Ferrão”. </w:t>
      </w:r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 xml:space="preserve">A oficina cumpriu os objetivos propostos e garantiu elementos importantes a serem trabalhados pelo município de Londrina, reforçando a importância da atualização do diagnóstico e da realização de oficinas como a que foi feita, com objetivos de troca de experiências e análises estratégicas, para que a nova gestão possa ter instrumentos atualizados e com consulta à população nas tomadas de decisões sobre as ações relacionadas à  Segurança Alimentar e Nutricional, integrando o tema dentro das agendas prioritárias. Durante a oficina, foram destacadas a urgência da cobertura para a população que se encontra em situação de insegurança alimentar e a  necessidade de garantir a intersetorialidade da política de SAN para repensar a governança de forma a garantir a responsabilização e compartilhamento de ações entre os demais setores da prefeitura, indo além das secretarias diretamente envolvidas, e que mesmo estas, possam ter um fluxo de informações e conhecimentos mais bem definidos. Sobre as pessoas e instituições que participaram, destacam-se a presença de entidades da sociedade civil, do </w:t>
      </w:r>
      <w:proofErr w:type="spellStart"/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>Consea-Ld</w:t>
      </w:r>
      <w:proofErr w:type="spellEnd"/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>, técnicos do serviço público e Universidades. Se mostrando bastante heterogêneo, o que enriqueceu bastante as discussões e construções conjuntas. Podendo inclusive ser uma base importante de apoio à estruturação do PLANSAM de Londrina, alinhando estratégias e ações com as necessidades identificadas</w:t>
      </w:r>
      <w:r>
        <w:rPr>
          <w:rFonts w:ascii="Arial" w:eastAsia="Roboto" w:hAnsi="Arial" w:cs="Arial"/>
          <w:color w:val="000000" w:themeColor="text1"/>
          <w:sz w:val="24"/>
          <w:szCs w:val="24"/>
        </w:rPr>
        <w:t xml:space="preserve"> e </w:t>
      </w:r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>propostas indicadas.</w:t>
      </w:r>
      <w:r w:rsidR="00FA0449">
        <w:rPr>
          <w:rFonts w:ascii="Arial" w:eastAsia="Roboto" w:hAnsi="Arial" w:cs="Arial"/>
          <w:color w:val="000000" w:themeColor="text1"/>
          <w:sz w:val="24"/>
          <w:szCs w:val="24"/>
        </w:rPr>
        <w:t xml:space="preserve">  Eu, Viviane Fernandes, lavrei a presente ata. </w:t>
      </w:r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t xml:space="preserve"> </w:t>
      </w:r>
      <w:r w:rsidRPr="00B37286">
        <w:rPr>
          <w:rFonts w:ascii="Arial" w:eastAsia="Roboto" w:hAnsi="Arial" w:cs="Arial"/>
          <w:color w:val="000000" w:themeColor="text1"/>
          <w:sz w:val="24"/>
          <w:szCs w:val="24"/>
        </w:rPr>
        <w:br/>
      </w:r>
    </w:p>
    <w:p w14:paraId="3413F2CF" w14:textId="77777777" w:rsidR="00A30243" w:rsidRPr="00AD4C8E" w:rsidRDefault="00A30243" w:rsidP="00F43C24">
      <w:pPr>
        <w:pStyle w:val="Default"/>
        <w:spacing w:line="360" w:lineRule="auto"/>
        <w:jc w:val="both"/>
      </w:pPr>
    </w:p>
    <w:p w14:paraId="162049D1" w14:textId="26456B87" w:rsidR="00200C7D" w:rsidRPr="00F43C24" w:rsidRDefault="00200C7D" w:rsidP="00F43C24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1F3348B8" w14:textId="383A68CE" w:rsidR="00FD132D" w:rsidRPr="00F43C24" w:rsidRDefault="00FD132D" w:rsidP="00AD4C8E">
      <w:pPr>
        <w:jc w:val="both"/>
        <w:rPr>
          <w:rFonts w:ascii="Arial" w:eastAsia="Times New Roman" w:hAnsi="Arial" w:cs="Arial"/>
          <w:sz w:val="24"/>
          <w:szCs w:val="24"/>
          <w:lang w:eastAsia="pt-BR"/>
        </w:rPr>
      </w:pPr>
    </w:p>
    <w:p w14:paraId="5B7B2E4C" w14:textId="4E1B27DE" w:rsidR="00030DF6" w:rsidRPr="00F43C24" w:rsidRDefault="00030DF6" w:rsidP="00C94237">
      <w:pPr>
        <w:pStyle w:val="textojustificadorecuoprimeiralinha"/>
        <w:spacing w:before="0" w:beforeAutospacing="0" w:after="0" w:afterAutospacing="0"/>
        <w:jc w:val="both"/>
        <w:rPr>
          <w:rFonts w:ascii="Calibri" w:hAnsi="Calibri" w:cs="Calibri"/>
          <w:sz w:val="27"/>
          <w:szCs w:val="27"/>
        </w:rPr>
      </w:pPr>
    </w:p>
    <w:p w14:paraId="5D102D3E" w14:textId="33D36EC5" w:rsidR="00AD4C8E" w:rsidRPr="00AD4C8E" w:rsidRDefault="00AD4C8E" w:rsidP="00AD4C8E">
      <w:pPr>
        <w:shd w:val="clear" w:color="auto" w:fill="FFFFFF"/>
        <w:spacing w:before="100" w:beforeAutospacing="1" w:after="100" w:afterAutospacing="1" w:line="360" w:lineRule="atLeast"/>
        <w:rPr>
          <w:rFonts w:ascii="Segoe UI" w:eastAsia="Times New Roman" w:hAnsi="Segoe UI" w:cs="Segoe UI"/>
          <w:color w:val="1D3748"/>
          <w:sz w:val="24"/>
          <w:szCs w:val="24"/>
          <w:lang w:eastAsia="pt-BR"/>
        </w:rPr>
      </w:pPr>
      <w:r w:rsidRPr="00AD4C8E">
        <w:rPr>
          <w:rFonts w:ascii="Segoe UI" w:eastAsia="Times New Roman" w:hAnsi="Segoe UI" w:cs="Segoe UI"/>
          <w:color w:val="1D3748"/>
          <w:sz w:val="24"/>
          <w:szCs w:val="24"/>
          <w:lang w:eastAsia="pt-BR"/>
        </w:rPr>
        <w:t> </w:t>
      </w:r>
    </w:p>
    <w:p w14:paraId="02D5430C" w14:textId="77777777" w:rsidR="00AD4C8E" w:rsidRDefault="00AD4C8E" w:rsidP="00C94237">
      <w:pPr>
        <w:pStyle w:val="textojustificadorecuoprimeiralinha"/>
        <w:spacing w:before="0" w:beforeAutospacing="0" w:after="0" w:afterAutospacing="0"/>
        <w:jc w:val="both"/>
        <w:rPr>
          <w:rFonts w:ascii="Calibri" w:hAnsi="Calibri" w:cs="Calibri"/>
          <w:color w:val="000000"/>
          <w:sz w:val="27"/>
          <w:szCs w:val="27"/>
        </w:rPr>
      </w:pPr>
    </w:p>
    <w:p w14:paraId="260E4D44" w14:textId="77777777" w:rsidR="00030DF6" w:rsidRDefault="00030DF6" w:rsidP="00C94237">
      <w:pPr>
        <w:pStyle w:val="textojustificadorecuoprimeiralinha"/>
        <w:spacing w:before="0" w:beforeAutospacing="0" w:after="0" w:afterAutospacing="0"/>
        <w:jc w:val="both"/>
        <w:rPr>
          <w:rFonts w:ascii="Calibri" w:hAnsi="Calibri" w:cs="Calibri"/>
          <w:color w:val="000000"/>
          <w:sz w:val="27"/>
          <w:szCs w:val="27"/>
        </w:rPr>
      </w:pPr>
    </w:p>
    <w:p w14:paraId="74C13F40" w14:textId="79D83541" w:rsidR="00C94237" w:rsidRDefault="00C94237" w:rsidP="00C94237">
      <w:pPr>
        <w:pStyle w:val="textojustificadorecuoprimeiralinha"/>
        <w:spacing w:before="0" w:beforeAutospacing="0" w:after="0" w:afterAutospacing="0"/>
        <w:jc w:val="both"/>
        <w:rPr>
          <w:rFonts w:ascii="Calibri" w:hAnsi="Calibri" w:cs="Calibri"/>
          <w:color w:val="000000"/>
          <w:sz w:val="27"/>
          <w:szCs w:val="27"/>
        </w:rPr>
      </w:pPr>
    </w:p>
    <w:p w14:paraId="4765689F" w14:textId="34A464A6" w:rsidR="007D3618" w:rsidRDefault="007D3618" w:rsidP="007D3618">
      <w:pPr>
        <w:pStyle w:val="textojustificadorecuoprimeiralinha"/>
        <w:spacing w:before="0" w:beforeAutospacing="0" w:after="0" w:afterAutospacing="0"/>
        <w:jc w:val="both"/>
        <w:rPr>
          <w:rFonts w:ascii="Calibri" w:hAnsi="Calibri" w:cs="Calibri"/>
          <w:color w:val="000000"/>
          <w:sz w:val="27"/>
          <w:szCs w:val="27"/>
        </w:rPr>
      </w:pPr>
    </w:p>
    <w:p w14:paraId="7625B875" w14:textId="77777777" w:rsidR="00971880" w:rsidRDefault="00971880" w:rsidP="00971880">
      <w:pPr>
        <w:pStyle w:val="textojustificadorecuoprimeiralinha"/>
        <w:spacing w:before="0" w:beforeAutospacing="0" w:after="0" w:afterAutospacing="0"/>
        <w:ind w:firstLine="709"/>
        <w:jc w:val="both"/>
        <w:rPr>
          <w:rFonts w:ascii="Arial" w:hAnsi="Arial" w:cs="Arial"/>
        </w:rPr>
      </w:pPr>
    </w:p>
    <w:p w14:paraId="05936E56" w14:textId="77777777" w:rsidR="00971880" w:rsidRDefault="00971880" w:rsidP="00971880">
      <w:pPr>
        <w:pStyle w:val="textojustificadorecuoprimeiralinha"/>
        <w:spacing w:before="0" w:beforeAutospacing="0" w:after="0" w:afterAutospacing="0"/>
        <w:ind w:firstLine="709"/>
        <w:jc w:val="both"/>
        <w:rPr>
          <w:rFonts w:ascii="Calibri" w:hAnsi="Calibri" w:cs="Calibri"/>
          <w:color w:val="000000"/>
          <w:sz w:val="27"/>
          <w:szCs w:val="27"/>
        </w:rPr>
      </w:pPr>
      <w:r>
        <w:rPr>
          <w:rFonts w:ascii="Calibri" w:hAnsi="Calibri" w:cs="Calibri"/>
          <w:color w:val="000000"/>
          <w:sz w:val="27"/>
          <w:szCs w:val="27"/>
        </w:rPr>
        <w:t> </w:t>
      </w:r>
    </w:p>
    <w:p w14:paraId="0B393A50" w14:textId="77777777" w:rsidR="00971880" w:rsidRDefault="00971880" w:rsidP="00971880">
      <w:pPr>
        <w:pStyle w:val="textojustificadorecuoprimeiralinha"/>
        <w:spacing w:before="0" w:beforeAutospacing="0" w:after="0" w:afterAutospacing="0"/>
        <w:ind w:firstLine="709"/>
        <w:jc w:val="both"/>
        <w:rPr>
          <w:rFonts w:ascii="Calibri" w:hAnsi="Calibri" w:cs="Calibri"/>
          <w:color w:val="000000"/>
          <w:sz w:val="27"/>
          <w:szCs w:val="27"/>
        </w:rPr>
      </w:pPr>
      <w:r>
        <w:rPr>
          <w:rFonts w:ascii="Calibri" w:hAnsi="Calibri" w:cs="Calibri"/>
          <w:color w:val="000000"/>
          <w:sz w:val="27"/>
          <w:szCs w:val="27"/>
        </w:rPr>
        <w:t> </w:t>
      </w:r>
    </w:p>
    <w:p w14:paraId="7202C4ED" w14:textId="77777777" w:rsidR="00971880" w:rsidRDefault="00971880" w:rsidP="00971880">
      <w:pPr>
        <w:pStyle w:val="textojustificadorecuoprimeiralinha"/>
        <w:spacing w:before="0" w:beforeAutospacing="0" w:after="0" w:afterAutospacing="0"/>
        <w:ind w:firstLine="709"/>
        <w:jc w:val="both"/>
        <w:rPr>
          <w:rFonts w:ascii="Calibri" w:hAnsi="Calibri" w:cs="Calibri"/>
          <w:color w:val="000000"/>
          <w:sz w:val="27"/>
          <w:szCs w:val="27"/>
        </w:rPr>
      </w:pPr>
      <w:r>
        <w:rPr>
          <w:rFonts w:ascii="Calibri" w:hAnsi="Calibri" w:cs="Calibri"/>
          <w:color w:val="000000"/>
          <w:sz w:val="27"/>
          <w:szCs w:val="27"/>
        </w:rPr>
        <w:t> </w:t>
      </w:r>
    </w:p>
    <w:p w14:paraId="75BDE6EE" w14:textId="77777777" w:rsidR="00971880" w:rsidRDefault="00971880" w:rsidP="00971880">
      <w:pPr>
        <w:pStyle w:val="textojustificadorecuoprimeiralinha"/>
        <w:spacing w:before="0" w:beforeAutospacing="0" w:after="0" w:afterAutospacing="0"/>
        <w:ind w:firstLine="709"/>
        <w:jc w:val="both"/>
        <w:rPr>
          <w:rFonts w:ascii="Calibri" w:hAnsi="Calibri" w:cs="Calibri"/>
          <w:color w:val="000000"/>
          <w:sz w:val="27"/>
          <w:szCs w:val="27"/>
        </w:rPr>
      </w:pPr>
      <w:r>
        <w:rPr>
          <w:rFonts w:ascii="Calibri" w:hAnsi="Calibri" w:cs="Calibri"/>
          <w:color w:val="000000"/>
          <w:sz w:val="27"/>
          <w:szCs w:val="27"/>
        </w:rPr>
        <w:t> </w:t>
      </w:r>
    </w:p>
    <w:p w14:paraId="252F7F2B" w14:textId="7FF942DF" w:rsidR="00D37BF2" w:rsidRDefault="00D37BF2" w:rsidP="00692433">
      <w:pPr>
        <w:jc w:val="both"/>
        <w:rPr>
          <w:rFonts w:ascii="Arial" w:hAnsi="Arial" w:cs="Arial"/>
          <w:color w:val="000000"/>
          <w:sz w:val="24"/>
          <w:szCs w:val="24"/>
        </w:rPr>
      </w:pPr>
    </w:p>
    <w:p w14:paraId="6FE4B49D" w14:textId="767C5E3A" w:rsidR="00597C4F" w:rsidRDefault="00597C4F" w:rsidP="00597C4F">
      <w:pPr>
        <w:pStyle w:val="NormalWeb"/>
        <w:shd w:val="clear" w:color="auto" w:fill="FFFFFF"/>
        <w:spacing w:line="360" w:lineRule="atLeast"/>
        <w:rPr>
          <w:rFonts w:ascii="Segoe UI" w:hAnsi="Segoe UI" w:cs="Segoe UI"/>
          <w:color w:val="1D3748"/>
        </w:rPr>
      </w:pPr>
      <w:r>
        <w:rPr>
          <w:rFonts w:ascii="Segoe UI" w:hAnsi="Segoe UI" w:cs="Segoe UI"/>
          <w:color w:val="1D3748"/>
        </w:rPr>
        <w:t> </w:t>
      </w:r>
    </w:p>
    <w:p w14:paraId="0563D93B" w14:textId="3FD89A1B" w:rsidR="00597C4F" w:rsidRDefault="00597C4F" w:rsidP="00597C4F">
      <w:pPr>
        <w:pStyle w:val="NormalWeb"/>
        <w:shd w:val="clear" w:color="auto" w:fill="FFFFFF"/>
        <w:spacing w:line="360" w:lineRule="atLeast"/>
        <w:rPr>
          <w:rFonts w:ascii="Segoe UI" w:hAnsi="Segoe UI" w:cs="Segoe UI"/>
          <w:color w:val="1D3748"/>
        </w:rPr>
      </w:pPr>
    </w:p>
    <w:p w14:paraId="09B76012" w14:textId="2D169817" w:rsidR="00597C4F" w:rsidRDefault="00597C4F" w:rsidP="00597C4F">
      <w:pPr>
        <w:pStyle w:val="NormalWeb"/>
        <w:shd w:val="clear" w:color="auto" w:fill="FFFFFF"/>
        <w:spacing w:line="360" w:lineRule="atLeast"/>
        <w:rPr>
          <w:rFonts w:ascii="Segoe UI" w:hAnsi="Segoe UI" w:cs="Segoe UI"/>
          <w:color w:val="1D3748"/>
        </w:rPr>
      </w:pPr>
    </w:p>
    <w:p w14:paraId="5AED57FF" w14:textId="77777777" w:rsidR="00597C4F" w:rsidRDefault="00597C4F" w:rsidP="00597C4F">
      <w:pPr>
        <w:pStyle w:val="NormalWeb"/>
        <w:shd w:val="clear" w:color="auto" w:fill="FFFFFF"/>
        <w:spacing w:line="360" w:lineRule="atLeast"/>
        <w:rPr>
          <w:rFonts w:ascii="Segoe UI" w:hAnsi="Segoe UI" w:cs="Segoe UI"/>
          <w:color w:val="1D3748"/>
        </w:rPr>
      </w:pPr>
      <w:r>
        <w:rPr>
          <w:rFonts w:ascii="Segoe UI" w:hAnsi="Segoe UI" w:cs="Segoe UI"/>
          <w:color w:val="1D3748"/>
        </w:rPr>
        <w:t> </w:t>
      </w:r>
    </w:p>
    <w:p w14:paraId="5E55BA16" w14:textId="5A5535CC" w:rsidR="00597C4F" w:rsidRDefault="00597C4F" w:rsidP="00597C4F">
      <w:pPr>
        <w:pStyle w:val="NormalWeb"/>
        <w:shd w:val="clear" w:color="auto" w:fill="FFFFFF"/>
        <w:spacing w:line="360" w:lineRule="atLeast"/>
        <w:rPr>
          <w:rFonts w:ascii="Segoe UI" w:hAnsi="Segoe UI" w:cs="Segoe UI"/>
          <w:color w:val="1D3748"/>
        </w:rPr>
      </w:pPr>
      <w:r>
        <w:rPr>
          <w:rFonts w:ascii="Segoe UI" w:hAnsi="Segoe UI" w:cs="Segoe UI"/>
          <w:color w:val="1D3748"/>
        </w:rPr>
        <w:t> </w:t>
      </w:r>
    </w:p>
    <w:p w14:paraId="1887533C" w14:textId="1A90DFC5" w:rsidR="00D56694" w:rsidRDefault="00D56694" w:rsidP="00692433">
      <w:pPr>
        <w:jc w:val="both"/>
        <w:rPr>
          <w:rFonts w:ascii="Arial" w:hAnsi="Arial" w:cs="Arial"/>
          <w:color w:val="000000"/>
          <w:sz w:val="24"/>
          <w:szCs w:val="24"/>
        </w:rPr>
      </w:pPr>
    </w:p>
    <w:p w14:paraId="02F5362A" w14:textId="77777777" w:rsidR="00D56694" w:rsidRPr="00D56694" w:rsidRDefault="00D56694" w:rsidP="00D566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73242D4" w14:textId="460C099E" w:rsidR="00D56694" w:rsidRPr="00D56694" w:rsidRDefault="00D56694" w:rsidP="003D4B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5669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E53A2B" w14:textId="75472965" w:rsidR="00D56694" w:rsidRPr="00692433" w:rsidRDefault="00D56694" w:rsidP="00D56694">
      <w:pPr>
        <w:jc w:val="both"/>
        <w:rPr>
          <w:rFonts w:ascii="Arial" w:hAnsi="Arial" w:cs="Arial"/>
          <w:color w:val="000000"/>
          <w:sz w:val="24"/>
          <w:szCs w:val="24"/>
        </w:rPr>
      </w:pPr>
    </w:p>
    <w:sectPr w:rsidR="00D56694" w:rsidRPr="0069243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variable"/>
    <w:sig w:usb0="00000001" w:usb1="5000217F" w:usb2="00000021" w:usb3="00000000" w:csb0="0000019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2C6"/>
    <w:rsid w:val="00011AC1"/>
    <w:rsid w:val="00015D99"/>
    <w:rsid w:val="00024659"/>
    <w:rsid w:val="00027895"/>
    <w:rsid w:val="00030DF6"/>
    <w:rsid w:val="0003136D"/>
    <w:rsid w:val="00040EBF"/>
    <w:rsid w:val="00044C7D"/>
    <w:rsid w:val="000467BA"/>
    <w:rsid w:val="00054EF1"/>
    <w:rsid w:val="00056E2A"/>
    <w:rsid w:val="00057D11"/>
    <w:rsid w:val="000652F4"/>
    <w:rsid w:val="000671D5"/>
    <w:rsid w:val="000673F4"/>
    <w:rsid w:val="00070EF6"/>
    <w:rsid w:val="00071C58"/>
    <w:rsid w:val="0007521E"/>
    <w:rsid w:val="00082E46"/>
    <w:rsid w:val="00092AE9"/>
    <w:rsid w:val="00092E0F"/>
    <w:rsid w:val="000A0A9E"/>
    <w:rsid w:val="000A36DA"/>
    <w:rsid w:val="000B0276"/>
    <w:rsid w:val="000B3727"/>
    <w:rsid w:val="000B724F"/>
    <w:rsid w:val="000C71E9"/>
    <w:rsid w:val="000E722C"/>
    <w:rsid w:val="000F273C"/>
    <w:rsid w:val="000F5257"/>
    <w:rsid w:val="000F68E2"/>
    <w:rsid w:val="00101A83"/>
    <w:rsid w:val="00101D44"/>
    <w:rsid w:val="00101D98"/>
    <w:rsid w:val="001034B2"/>
    <w:rsid w:val="00110AC9"/>
    <w:rsid w:val="00113774"/>
    <w:rsid w:val="00113829"/>
    <w:rsid w:val="00113847"/>
    <w:rsid w:val="001157B7"/>
    <w:rsid w:val="00116E66"/>
    <w:rsid w:val="00117BE5"/>
    <w:rsid w:val="00123CC2"/>
    <w:rsid w:val="00127376"/>
    <w:rsid w:val="00131019"/>
    <w:rsid w:val="00131B29"/>
    <w:rsid w:val="00144C92"/>
    <w:rsid w:val="00146F3A"/>
    <w:rsid w:val="00160DD2"/>
    <w:rsid w:val="0016763E"/>
    <w:rsid w:val="00176DC9"/>
    <w:rsid w:val="00191E44"/>
    <w:rsid w:val="0019671D"/>
    <w:rsid w:val="001B2C6F"/>
    <w:rsid w:val="001D1F73"/>
    <w:rsid w:val="001F0EF4"/>
    <w:rsid w:val="001F1D0E"/>
    <w:rsid w:val="001F7723"/>
    <w:rsid w:val="001F773D"/>
    <w:rsid w:val="00200C7D"/>
    <w:rsid w:val="002019F4"/>
    <w:rsid w:val="00201BAA"/>
    <w:rsid w:val="0020480C"/>
    <w:rsid w:val="002071A8"/>
    <w:rsid w:val="00211F96"/>
    <w:rsid w:val="00214C81"/>
    <w:rsid w:val="00221BCC"/>
    <w:rsid w:val="0022513C"/>
    <w:rsid w:val="0022578A"/>
    <w:rsid w:val="002317BB"/>
    <w:rsid w:val="0023240B"/>
    <w:rsid w:val="00236E23"/>
    <w:rsid w:val="00243A77"/>
    <w:rsid w:val="00254E98"/>
    <w:rsid w:val="002550FE"/>
    <w:rsid w:val="00257C2C"/>
    <w:rsid w:val="00263558"/>
    <w:rsid w:val="00263BD6"/>
    <w:rsid w:val="002669BE"/>
    <w:rsid w:val="00275598"/>
    <w:rsid w:val="002763DF"/>
    <w:rsid w:val="002774A4"/>
    <w:rsid w:val="00277DD7"/>
    <w:rsid w:val="00292F25"/>
    <w:rsid w:val="00294629"/>
    <w:rsid w:val="0029606C"/>
    <w:rsid w:val="002C424E"/>
    <w:rsid w:val="002C6E81"/>
    <w:rsid w:val="002D37F8"/>
    <w:rsid w:val="002F3D56"/>
    <w:rsid w:val="00306D09"/>
    <w:rsid w:val="003122CE"/>
    <w:rsid w:val="00316176"/>
    <w:rsid w:val="00324032"/>
    <w:rsid w:val="00325100"/>
    <w:rsid w:val="0032555C"/>
    <w:rsid w:val="00331054"/>
    <w:rsid w:val="003433FB"/>
    <w:rsid w:val="0034639B"/>
    <w:rsid w:val="00350191"/>
    <w:rsid w:val="00381255"/>
    <w:rsid w:val="00384B18"/>
    <w:rsid w:val="0039066E"/>
    <w:rsid w:val="003A24C7"/>
    <w:rsid w:val="003A4BCA"/>
    <w:rsid w:val="003B0264"/>
    <w:rsid w:val="003B67E5"/>
    <w:rsid w:val="003C083E"/>
    <w:rsid w:val="003C1EEC"/>
    <w:rsid w:val="003C3A19"/>
    <w:rsid w:val="003C50E6"/>
    <w:rsid w:val="003C66A8"/>
    <w:rsid w:val="003D4B35"/>
    <w:rsid w:val="003D624E"/>
    <w:rsid w:val="003E0568"/>
    <w:rsid w:val="003E0631"/>
    <w:rsid w:val="003E55F1"/>
    <w:rsid w:val="003F0B4E"/>
    <w:rsid w:val="0040621B"/>
    <w:rsid w:val="004069FC"/>
    <w:rsid w:val="00416E3F"/>
    <w:rsid w:val="00425EBC"/>
    <w:rsid w:val="004307EE"/>
    <w:rsid w:val="00436667"/>
    <w:rsid w:val="0043726E"/>
    <w:rsid w:val="004417D1"/>
    <w:rsid w:val="00442B98"/>
    <w:rsid w:val="00442F82"/>
    <w:rsid w:val="00447AD2"/>
    <w:rsid w:val="00450D4A"/>
    <w:rsid w:val="0046391D"/>
    <w:rsid w:val="0046499B"/>
    <w:rsid w:val="00465D91"/>
    <w:rsid w:val="00472CA2"/>
    <w:rsid w:val="0047663F"/>
    <w:rsid w:val="00483FB0"/>
    <w:rsid w:val="00491EE7"/>
    <w:rsid w:val="00494784"/>
    <w:rsid w:val="00496304"/>
    <w:rsid w:val="004A43DC"/>
    <w:rsid w:val="004B0430"/>
    <w:rsid w:val="004C299A"/>
    <w:rsid w:val="004C2B99"/>
    <w:rsid w:val="004C30C1"/>
    <w:rsid w:val="004C6A00"/>
    <w:rsid w:val="004D4A6F"/>
    <w:rsid w:val="004D7FE0"/>
    <w:rsid w:val="004E541C"/>
    <w:rsid w:val="004E7569"/>
    <w:rsid w:val="004E7805"/>
    <w:rsid w:val="004F0E2D"/>
    <w:rsid w:val="004F22C6"/>
    <w:rsid w:val="004F7679"/>
    <w:rsid w:val="00500447"/>
    <w:rsid w:val="00515440"/>
    <w:rsid w:val="00525638"/>
    <w:rsid w:val="00536E55"/>
    <w:rsid w:val="00540217"/>
    <w:rsid w:val="00540E99"/>
    <w:rsid w:val="00550461"/>
    <w:rsid w:val="0055671C"/>
    <w:rsid w:val="00556BE4"/>
    <w:rsid w:val="0056028E"/>
    <w:rsid w:val="005606A0"/>
    <w:rsid w:val="00562126"/>
    <w:rsid w:val="0057051E"/>
    <w:rsid w:val="00571253"/>
    <w:rsid w:val="00581AE9"/>
    <w:rsid w:val="00583665"/>
    <w:rsid w:val="0058411C"/>
    <w:rsid w:val="00591D3F"/>
    <w:rsid w:val="00592824"/>
    <w:rsid w:val="0059400B"/>
    <w:rsid w:val="0059550F"/>
    <w:rsid w:val="00597C4F"/>
    <w:rsid w:val="00597CF9"/>
    <w:rsid w:val="005A32B3"/>
    <w:rsid w:val="005B1C92"/>
    <w:rsid w:val="005B2BA8"/>
    <w:rsid w:val="005C140F"/>
    <w:rsid w:val="005C618A"/>
    <w:rsid w:val="005D0E4A"/>
    <w:rsid w:val="005D2A83"/>
    <w:rsid w:val="005E4F38"/>
    <w:rsid w:val="005F0CB8"/>
    <w:rsid w:val="005F1071"/>
    <w:rsid w:val="005F1B36"/>
    <w:rsid w:val="005F467F"/>
    <w:rsid w:val="005F51FD"/>
    <w:rsid w:val="005F5B51"/>
    <w:rsid w:val="005F65D4"/>
    <w:rsid w:val="005F7504"/>
    <w:rsid w:val="005F7564"/>
    <w:rsid w:val="0060684F"/>
    <w:rsid w:val="00613644"/>
    <w:rsid w:val="006143E0"/>
    <w:rsid w:val="00616B02"/>
    <w:rsid w:val="006242E7"/>
    <w:rsid w:val="00625904"/>
    <w:rsid w:val="0063787B"/>
    <w:rsid w:val="0064190D"/>
    <w:rsid w:val="00644EC9"/>
    <w:rsid w:val="00647DFD"/>
    <w:rsid w:val="006531EF"/>
    <w:rsid w:val="006620A2"/>
    <w:rsid w:val="00667C0C"/>
    <w:rsid w:val="00674DE9"/>
    <w:rsid w:val="006756AE"/>
    <w:rsid w:val="00682E2A"/>
    <w:rsid w:val="006918DF"/>
    <w:rsid w:val="00691CD0"/>
    <w:rsid w:val="00692433"/>
    <w:rsid w:val="00693CDC"/>
    <w:rsid w:val="006A37EB"/>
    <w:rsid w:val="006A675D"/>
    <w:rsid w:val="006C1B9F"/>
    <w:rsid w:val="006D7FBE"/>
    <w:rsid w:val="006F067D"/>
    <w:rsid w:val="006F2E37"/>
    <w:rsid w:val="007113CE"/>
    <w:rsid w:val="0071682B"/>
    <w:rsid w:val="00722914"/>
    <w:rsid w:val="00724102"/>
    <w:rsid w:val="0072436A"/>
    <w:rsid w:val="00726B56"/>
    <w:rsid w:val="0073140B"/>
    <w:rsid w:val="0073277D"/>
    <w:rsid w:val="007364DE"/>
    <w:rsid w:val="00736B54"/>
    <w:rsid w:val="007373C9"/>
    <w:rsid w:val="00737F9B"/>
    <w:rsid w:val="007457C8"/>
    <w:rsid w:val="007464F8"/>
    <w:rsid w:val="00750396"/>
    <w:rsid w:val="00755B00"/>
    <w:rsid w:val="00760549"/>
    <w:rsid w:val="0076549C"/>
    <w:rsid w:val="007922A5"/>
    <w:rsid w:val="007A7D0B"/>
    <w:rsid w:val="007B142D"/>
    <w:rsid w:val="007B650E"/>
    <w:rsid w:val="007B69A1"/>
    <w:rsid w:val="007B75CA"/>
    <w:rsid w:val="007B7FDD"/>
    <w:rsid w:val="007C5429"/>
    <w:rsid w:val="007D272C"/>
    <w:rsid w:val="007D3618"/>
    <w:rsid w:val="007F26BE"/>
    <w:rsid w:val="007F34BB"/>
    <w:rsid w:val="008029F6"/>
    <w:rsid w:val="00805039"/>
    <w:rsid w:val="00805CC6"/>
    <w:rsid w:val="00810B59"/>
    <w:rsid w:val="0081107F"/>
    <w:rsid w:val="00823697"/>
    <w:rsid w:val="00825D84"/>
    <w:rsid w:val="00834589"/>
    <w:rsid w:val="0084128E"/>
    <w:rsid w:val="0084775F"/>
    <w:rsid w:val="008525C3"/>
    <w:rsid w:val="008600DC"/>
    <w:rsid w:val="0086097C"/>
    <w:rsid w:val="008641A8"/>
    <w:rsid w:val="0086741E"/>
    <w:rsid w:val="00870064"/>
    <w:rsid w:val="008731EB"/>
    <w:rsid w:val="00875F1E"/>
    <w:rsid w:val="00881287"/>
    <w:rsid w:val="00886E8D"/>
    <w:rsid w:val="0088702D"/>
    <w:rsid w:val="0089560F"/>
    <w:rsid w:val="008A6394"/>
    <w:rsid w:val="008B1DB2"/>
    <w:rsid w:val="008B2AA2"/>
    <w:rsid w:val="008B2C30"/>
    <w:rsid w:val="008B75D1"/>
    <w:rsid w:val="008C3120"/>
    <w:rsid w:val="008C4192"/>
    <w:rsid w:val="008C41EB"/>
    <w:rsid w:val="008C5BBD"/>
    <w:rsid w:val="008C5E53"/>
    <w:rsid w:val="008C71B8"/>
    <w:rsid w:val="008C7ED9"/>
    <w:rsid w:val="008D47EB"/>
    <w:rsid w:val="008E2A09"/>
    <w:rsid w:val="008E4379"/>
    <w:rsid w:val="008F0B39"/>
    <w:rsid w:val="008F4BF0"/>
    <w:rsid w:val="008F6EA0"/>
    <w:rsid w:val="00905432"/>
    <w:rsid w:val="009077AE"/>
    <w:rsid w:val="0091064A"/>
    <w:rsid w:val="009217DC"/>
    <w:rsid w:val="00927D14"/>
    <w:rsid w:val="009300BE"/>
    <w:rsid w:val="00933947"/>
    <w:rsid w:val="009343E9"/>
    <w:rsid w:val="00937F19"/>
    <w:rsid w:val="009439C5"/>
    <w:rsid w:val="00944090"/>
    <w:rsid w:val="009509C8"/>
    <w:rsid w:val="00971880"/>
    <w:rsid w:val="00974C1E"/>
    <w:rsid w:val="00984363"/>
    <w:rsid w:val="00987B8E"/>
    <w:rsid w:val="00992455"/>
    <w:rsid w:val="00992CF4"/>
    <w:rsid w:val="009A10CF"/>
    <w:rsid w:val="009A72C8"/>
    <w:rsid w:val="009A7CE1"/>
    <w:rsid w:val="009B2D22"/>
    <w:rsid w:val="009C4653"/>
    <w:rsid w:val="009C6C8F"/>
    <w:rsid w:val="009D19D0"/>
    <w:rsid w:val="009D25BF"/>
    <w:rsid w:val="009D3BDC"/>
    <w:rsid w:val="009E250F"/>
    <w:rsid w:val="009F44F8"/>
    <w:rsid w:val="009F7379"/>
    <w:rsid w:val="009F7ACB"/>
    <w:rsid w:val="00A0104E"/>
    <w:rsid w:val="00A015AB"/>
    <w:rsid w:val="00A03825"/>
    <w:rsid w:val="00A10178"/>
    <w:rsid w:val="00A152AF"/>
    <w:rsid w:val="00A30243"/>
    <w:rsid w:val="00A31C14"/>
    <w:rsid w:val="00A5432F"/>
    <w:rsid w:val="00A550C9"/>
    <w:rsid w:val="00A57928"/>
    <w:rsid w:val="00A6593B"/>
    <w:rsid w:val="00A82A81"/>
    <w:rsid w:val="00A90F8E"/>
    <w:rsid w:val="00AA0E9B"/>
    <w:rsid w:val="00AA1D4C"/>
    <w:rsid w:val="00AA6A79"/>
    <w:rsid w:val="00AB2074"/>
    <w:rsid w:val="00AB4C56"/>
    <w:rsid w:val="00AB7C28"/>
    <w:rsid w:val="00AC4135"/>
    <w:rsid w:val="00AC5578"/>
    <w:rsid w:val="00AD07F6"/>
    <w:rsid w:val="00AD4771"/>
    <w:rsid w:val="00AD4C8E"/>
    <w:rsid w:val="00AD774F"/>
    <w:rsid w:val="00AE0EEA"/>
    <w:rsid w:val="00AE1171"/>
    <w:rsid w:val="00AF4C9E"/>
    <w:rsid w:val="00B0773E"/>
    <w:rsid w:val="00B110D8"/>
    <w:rsid w:val="00B15C87"/>
    <w:rsid w:val="00B235E1"/>
    <w:rsid w:val="00B25831"/>
    <w:rsid w:val="00B265F4"/>
    <w:rsid w:val="00B27130"/>
    <w:rsid w:val="00B32991"/>
    <w:rsid w:val="00B351C5"/>
    <w:rsid w:val="00B362D1"/>
    <w:rsid w:val="00B366DF"/>
    <w:rsid w:val="00B37286"/>
    <w:rsid w:val="00B42DE5"/>
    <w:rsid w:val="00B44BF7"/>
    <w:rsid w:val="00B6794B"/>
    <w:rsid w:val="00B73E65"/>
    <w:rsid w:val="00B80F87"/>
    <w:rsid w:val="00B82832"/>
    <w:rsid w:val="00B82F3B"/>
    <w:rsid w:val="00B86EE7"/>
    <w:rsid w:val="00B87658"/>
    <w:rsid w:val="00B926FA"/>
    <w:rsid w:val="00B94458"/>
    <w:rsid w:val="00BA2F80"/>
    <w:rsid w:val="00BA5DD2"/>
    <w:rsid w:val="00BA6687"/>
    <w:rsid w:val="00BB2D7F"/>
    <w:rsid w:val="00BD11BA"/>
    <w:rsid w:val="00BE3491"/>
    <w:rsid w:val="00BE6B52"/>
    <w:rsid w:val="00BE6C38"/>
    <w:rsid w:val="00BF10E0"/>
    <w:rsid w:val="00BF48CE"/>
    <w:rsid w:val="00BF78B5"/>
    <w:rsid w:val="00C01935"/>
    <w:rsid w:val="00C06EAC"/>
    <w:rsid w:val="00C07764"/>
    <w:rsid w:val="00C1432B"/>
    <w:rsid w:val="00C15F83"/>
    <w:rsid w:val="00C4464D"/>
    <w:rsid w:val="00C50D24"/>
    <w:rsid w:val="00C51553"/>
    <w:rsid w:val="00C52411"/>
    <w:rsid w:val="00C61FF4"/>
    <w:rsid w:val="00C62E2E"/>
    <w:rsid w:val="00C66CEA"/>
    <w:rsid w:val="00C740EC"/>
    <w:rsid w:val="00C76F06"/>
    <w:rsid w:val="00C81EC2"/>
    <w:rsid w:val="00C8391D"/>
    <w:rsid w:val="00C85BA0"/>
    <w:rsid w:val="00C921CF"/>
    <w:rsid w:val="00C94237"/>
    <w:rsid w:val="00CA1272"/>
    <w:rsid w:val="00CA3D54"/>
    <w:rsid w:val="00CC2696"/>
    <w:rsid w:val="00CC333D"/>
    <w:rsid w:val="00CD63FB"/>
    <w:rsid w:val="00CE6792"/>
    <w:rsid w:val="00CF1772"/>
    <w:rsid w:val="00CF3D0B"/>
    <w:rsid w:val="00CF6889"/>
    <w:rsid w:val="00D03224"/>
    <w:rsid w:val="00D141B4"/>
    <w:rsid w:val="00D37BF2"/>
    <w:rsid w:val="00D56694"/>
    <w:rsid w:val="00D578C9"/>
    <w:rsid w:val="00D6161D"/>
    <w:rsid w:val="00D711BE"/>
    <w:rsid w:val="00D76091"/>
    <w:rsid w:val="00D7783A"/>
    <w:rsid w:val="00D86AD3"/>
    <w:rsid w:val="00D87835"/>
    <w:rsid w:val="00DA2391"/>
    <w:rsid w:val="00DD23EB"/>
    <w:rsid w:val="00DD41CD"/>
    <w:rsid w:val="00DE579F"/>
    <w:rsid w:val="00DF45B0"/>
    <w:rsid w:val="00E10874"/>
    <w:rsid w:val="00E1461A"/>
    <w:rsid w:val="00E160CF"/>
    <w:rsid w:val="00E22C23"/>
    <w:rsid w:val="00E25F18"/>
    <w:rsid w:val="00E25FC2"/>
    <w:rsid w:val="00E27A50"/>
    <w:rsid w:val="00E31939"/>
    <w:rsid w:val="00E36ABF"/>
    <w:rsid w:val="00E4261D"/>
    <w:rsid w:val="00E44B71"/>
    <w:rsid w:val="00E50594"/>
    <w:rsid w:val="00E56C5F"/>
    <w:rsid w:val="00E60904"/>
    <w:rsid w:val="00E66EB5"/>
    <w:rsid w:val="00E70159"/>
    <w:rsid w:val="00E867A4"/>
    <w:rsid w:val="00E86BD4"/>
    <w:rsid w:val="00E87588"/>
    <w:rsid w:val="00E95FB3"/>
    <w:rsid w:val="00EA6205"/>
    <w:rsid w:val="00EB167D"/>
    <w:rsid w:val="00EB1DDD"/>
    <w:rsid w:val="00EB1F4C"/>
    <w:rsid w:val="00EB661F"/>
    <w:rsid w:val="00EC5AE9"/>
    <w:rsid w:val="00EC692F"/>
    <w:rsid w:val="00ED1941"/>
    <w:rsid w:val="00ED51DD"/>
    <w:rsid w:val="00EE06FC"/>
    <w:rsid w:val="00EE1A97"/>
    <w:rsid w:val="00EE677C"/>
    <w:rsid w:val="00EE7192"/>
    <w:rsid w:val="00EE7DE1"/>
    <w:rsid w:val="00EF26C2"/>
    <w:rsid w:val="00F01D83"/>
    <w:rsid w:val="00F02380"/>
    <w:rsid w:val="00F0633A"/>
    <w:rsid w:val="00F10D0C"/>
    <w:rsid w:val="00F11DC5"/>
    <w:rsid w:val="00F13C26"/>
    <w:rsid w:val="00F142AF"/>
    <w:rsid w:val="00F267EA"/>
    <w:rsid w:val="00F31923"/>
    <w:rsid w:val="00F3478B"/>
    <w:rsid w:val="00F43C24"/>
    <w:rsid w:val="00F46A07"/>
    <w:rsid w:val="00F5280F"/>
    <w:rsid w:val="00F61E45"/>
    <w:rsid w:val="00F741E1"/>
    <w:rsid w:val="00F8077C"/>
    <w:rsid w:val="00F86E6A"/>
    <w:rsid w:val="00F93D07"/>
    <w:rsid w:val="00FA0449"/>
    <w:rsid w:val="00FA36B1"/>
    <w:rsid w:val="00FA4A34"/>
    <w:rsid w:val="00FB5B4D"/>
    <w:rsid w:val="00FD132D"/>
    <w:rsid w:val="00FD13E1"/>
    <w:rsid w:val="00FE0A30"/>
    <w:rsid w:val="00FE7E56"/>
    <w:rsid w:val="00FF30FE"/>
    <w:rsid w:val="00FF6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D9ADCA"/>
  <w15:chartTrackingRefBased/>
  <w15:docId w15:val="{512044BA-911B-470E-8628-837D93141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54021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597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597C4F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9718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971880"/>
    <w:rPr>
      <w:color w:val="0000FF"/>
      <w:u w:val="single"/>
    </w:rPr>
  </w:style>
  <w:style w:type="character" w:styleId="nfase">
    <w:name w:val="Emphasis"/>
    <w:basedOn w:val="Fontepargpadro"/>
    <w:uiPriority w:val="20"/>
    <w:qFormat/>
    <w:rsid w:val="00971880"/>
    <w:rPr>
      <w:i/>
      <w:iCs/>
    </w:rPr>
  </w:style>
  <w:style w:type="paragraph" w:styleId="Subttulo">
    <w:name w:val="Subtitle"/>
    <w:basedOn w:val="Normal"/>
    <w:next w:val="Normal"/>
    <w:link w:val="SubttuloChar"/>
    <w:qFormat/>
    <w:rsid w:val="00B37286"/>
    <w:pPr>
      <w:keepNext/>
      <w:keepLines/>
      <w:spacing w:after="320" w:line="276" w:lineRule="auto"/>
    </w:pPr>
    <w:rPr>
      <w:rFonts w:ascii="Arial" w:eastAsia="Arial" w:hAnsi="Arial" w:cs="Arial"/>
      <w:color w:val="666666"/>
      <w:sz w:val="30"/>
      <w:szCs w:val="30"/>
      <w:lang w:val="zh-CN" w:eastAsia="ja-JP"/>
    </w:rPr>
  </w:style>
  <w:style w:type="character" w:customStyle="1" w:styleId="SubttuloChar">
    <w:name w:val="Subtítulo Char"/>
    <w:basedOn w:val="Fontepargpadro"/>
    <w:link w:val="Subttulo"/>
    <w:rsid w:val="00B37286"/>
    <w:rPr>
      <w:rFonts w:ascii="Arial" w:eastAsia="Arial" w:hAnsi="Arial" w:cs="Arial"/>
      <w:color w:val="666666"/>
      <w:sz w:val="30"/>
      <w:szCs w:val="30"/>
      <w:lang w:val="zh-CN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43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8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1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06C04-A778-4478-A952-9F46DA87E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4335</TotalTime>
  <Pages>3</Pages>
  <Words>1003</Words>
  <Characters>5421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Viviane Fernandes - matr 15.261-7</dc:creator>
  <cp:keywords/>
  <dc:description/>
  <cp:lastModifiedBy>Viviane Fernandes - matr 15.261-7</cp:lastModifiedBy>
  <cp:revision>371</cp:revision>
  <dcterms:created xsi:type="dcterms:W3CDTF">2023-12-18T11:52:00Z</dcterms:created>
  <dcterms:modified xsi:type="dcterms:W3CDTF">2025-07-02T17:18:00Z</dcterms:modified>
</cp:coreProperties>
</file>