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7C22" w:rsidRPr="00847C22" w:rsidRDefault="00847C22" w:rsidP="00847C22">
      <w:pPr>
        <w:shd w:val="clear" w:color="auto" w:fill="FFFFFF"/>
        <w:spacing w:after="150" w:line="300" w:lineRule="atLeast"/>
        <w:jc w:val="center"/>
        <w:outlineLvl w:val="1"/>
        <w:rPr>
          <w:rFonts w:ascii="Arial" w:eastAsia="Times New Roman" w:hAnsi="Arial" w:cs="Arial"/>
          <w:b/>
          <w:bCs/>
          <w:caps/>
          <w:color w:val="333333"/>
          <w:sz w:val="30"/>
          <w:szCs w:val="30"/>
          <w:lang w:eastAsia="pt-BR"/>
        </w:rPr>
      </w:pPr>
      <w:r w:rsidRPr="00847C22">
        <w:rPr>
          <w:rFonts w:ascii="Arial" w:eastAsia="Times New Roman" w:hAnsi="Arial" w:cs="Arial"/>
          <w:b/>
          <w:bCs/>
          <w:caps/>
          <w:color w:val="333333"/>
          <w:sz w:val="30"/>
          <w:szCs w:val="30"/>
          <w:lang w:eastAsia="pt-BR"/>
        </w:rPr>
        <w:t>LEI Nº 5460, DE 09/07/1993 - PUB. 16/07/1993</w:t>
      </w:r>
    </w:p>
    <w:p w:rsidR="00847C22" w:rsidRPr="00847C22" w:rsidRDefault="00847C22" w:rsidP="00847C22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</w:pP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</w:p>
    <w:p w:rsidR="00847C22" w:rsidRPr="00847C22" w:rsidRDefault="00847C22" w:rsidP="00847C22">
      <w:pPr>
        <w:shd w:val="clear" w:color="auto" w:fill="FFFFFF"/>
        <w:spacing w:before="300" w:after="300" w:line="300" w:lineRule="atLeast"/>
        <w:ind w:left="3000" w:right="300"/>
        <w:jc w:val="both"/>
        <w:outlineLvl w:val="0"/>
        <w:rPr>
          <w:rFonts w:ascii="Myriad Pro Semibold" w:eastAsia="Times New Roman" w:hAnsi="Myriad Pro Semibold" w:cs="Times New Roman"/>
          <w:b/>
          <w:bCs/>
          <w:color w:val="333333"/>
          <w:kern w:val="36"/>
          <w:sz w:val="30"/>
          <w:szCs w:val="30"/>
          <w:lang w:eastAsia="pt-BR"/>
        </w:rPr>
      </w:pPr>
      <w:bookmarkStart w:id="0" w:name="_GoBack"/>
      <w:r w:rsidRPr="00847C22">
        <w:rPr>
          <w:rFonts w:ascii="Myriad Pro Semibold" w:eastAsia="Times New Roman" w:hAnsi="Myriad Pro Semibold" w:cs="Times New Roman"/>
          <w:b/>
          <w:bCs/>
          <w:color w:val="333333"/>
          <w:kern w:val="36"/>
          <w:sz w:val="30"/>
          <w:szCs w:val="30"/>
          <w:lang w:eastAsia="pt-BR"/>
        </w:rPr>
        <w:t>DISPÕE SOBRE A ORGANIZAÇÃO DA CHEFIA DO PODER EXECUTIVO MUNICIPAL E DAS SECRETARIAS E DÁ OUTRAS PROVIDÊNCIAS</w:t>
      </w:r>
      <w:bookmarkEnd w:id="0"/>
      <w:r w:rsidRPr="00847C22">
        <w:rPr>
          <w:rFonts w:ascii="Myriad Pro Semibold" w:eastAsia="Times New Roman" w:hAnsi="Myriad Pro Semibold" w:cs="Times New Roman"/>
          <w:b/>
          <w:bCs/>
          <w:color w:val="333333"/>
          <w:kern w:val="36"/>
          <w:sz w:val="30"/>
          <w:szCs w:val="30"/>
          <w:lang w:eastAsia="pt-BR"/>
        </w:rPr>
        <w:t>.</w:t>
      </w:r>
    </w:p>
    <w:p w:rsidR="00847C22" w:rsidRPr="00847C22" w:rsidRDefault="00847C22" w:rsidP="00847C22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</w:pP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A CÂMARA MUNICIPAL DE LONDRINA, ESTADO DO PARANÁ, DECRETOU E EU, PREFEITO DO MUNICÍPIO, SANCIONO A SEGUINTE LEI: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Capítulo </w:t>
      </w:r>
      <w:r w:rsidRPr="00847C22">
        <w:rPr>
          <w:rFonts w:ascii="Calibri" w:eastAsia="Times New Roman" w:hAnsi="Calibri" w:cs="Times New Roman"/>
          <w:caps/>
          <w:color w:val="333333"/>
          <w:sz w:val="23"/>
          <w:szCs w:val="23"/>
          <w:lang w:eastAsia="pt-BR"/>
        </w:rPr>
        <w:t>I</w:t>
      </w:r>
      <w:r w:rsidRPr="00847C22">
        <w:rPr>
          <w:rFonts w:ascii="Calibri" w:eastAsia="Times New Roman" w:hAnsi="Calibri" w:cs="Times New Roman"/>
          <w:caps/>
          <w:color w:val="333333"/>
          <w:sz w:val="23"/>
          <w:szCs w:val="23"/>
          <w:lang w:eastAsia="pt-BR"/>
        </w:rPr>
        <w:br/>
        <w:t>DA CHEFIA DO PODER EXECUTIVO MUNICIPAL</w:t>
      </w:r>
      <w:r w:rsidRPr="00847C22">
        <w:rPr>
          <w:rFonts w:ascii="Calibri" w:eastAsia="Times New Roman" w:hAnsi="Calibri" w:cs="Times New Roman"/>
          <w:caps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SEÇÃO I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DA ESTRUTURA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bookmarkStart w:id="1" w:name="artigo_1"/>
      <w:r w:rsidRPr="00847C22">
        <w:rPr>
          <w:rFonts w:ascii="Calibri" w:eastAsia="Times New Roman" w:hAnsi="Calibri" w:cs="Times New Roman"/>
          <w:b/>
          <w:bCs/>
          <w:color w:val="FFFFFF"/>
          <w:sz w:val="17"/>
          <w:szCs w:val="17"/>
          <w:shd w:val="clear" w:color="auto" w:fill="D9534F"/>
          <w:lang w:eastAsia="pt-BR"/>
        </w:rPr>
        <w:t>Art. 1º</w:t>
      </w:r>
      <w:bookmarkEnd w:id="1"/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t> A chefia do Poder Executivo Municipal é constituída, essencialmente, pelo Gabinete do Prefeito, pela Secretaria Geral, pela Auditoria Interna, pela Assessoria a Projetos Especiais, pela Coordenadoria Especial da Mulher e pela Assessoria de Imprensa.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bookmarkStart w:id="2" w:name="artigo_2"/>
      <w:r w:rsidRPr="00847C22">
        <w:rPr>
          <w:rFonts w:ascii="Calibri" w:eastAsia="Times New Roman" w:hAnsi="Calibri" w:cs="Times New Roman"/>
          <w:b/>
          <w:bCs/>
          <w:color w:val="FFFFFF"/>
          <w:sz w:val="17"/>
          <w:szCs w:val="17"/>
          <w:shd w:val="clear" w:color="auto" w:fill="D9534F"/>
          <w:lang w:eastAsia="pt-BR"/>
        </w:rPr>
        <w:t>Art. 2º</w:t>
      </w:r>
      <w:bookmarkEnd w:id="2"/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t> O Gabinete do Prefeito, como órgão auxiliar de assistência, tem a incumbência de assistir o Prefeito em assuntos gerais de administração e preparar a correspondência e as audiências.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SEÇÃO II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DAS FINALIDADES E ORGANIZAÇÃO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bookmarkStart w:id="3" w:name="artigo_3"/>
      <w:r w:rsidRPr="00847C22">
        <w:rPr>
          <w:rFonts w:ascii="Calibri" w:eastAsia="Times New Roman" w:hAnsi="Calibri" w:cs="Times New Roman"/>
          <w:b/>
          <w:bCs/>
          <w:color w:val="FFFFFF"/>
          <w:sz w:val="17"/>
          <w:szCs w:val="17"/>
          <w:shd w:val="clear" w:color="auto" w:fill="D9534F"/>
          <w:lang w:eastAsia="pt-BR"/>
        </w:rPr>
        <w:t>Art. 3º</w:t>
      </w:r>
      <w:bookmarkEnd w:id="3"/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t> A Secretaria Geral tem a finalidade de assistir direta e imediatamente o Chefe do Poder Executivo no desempenho de suas atribuições e, especialmente, na coordenação da ação administrativa, no acompanhamento de programas e políticas governamentais, e no relacionamento com os agentes externos ao Executivo Municipal.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bookmarkStart w:id="4" w:name="artigo_4"/>
      <w:r w:rsidRPr="00847C22">
        <w:rPr>
          <w:rFonts w:ascii="Calibri" w:eastAsia="Times New Roman" w:hAnsi="Calibri" w:cs="Times New Roman"/>
          <w:b/>
          <w:bCs/>
          <w:color w:val="FFFFFF"/>
          <w:sz w:val="17"/>
          <w:szCs w:val="17"/>
          <w:shd w:val="clear" w:color="auto" w:fill="D9534F"/>
          <w:lang w:eastAsia="pt-BR"/>
        </w:rPr>
        <w:t>Art. 4º</w:t>
      </w:r>
      <w:bookmarkEnd w:id="4"/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t> A Auditoria tem a finalidade de orientar a verificação: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I - Da execução orçamentária;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II - Do lançamento, arrecadação e recolhimento das receitas;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lastRenderedPageBreak/>
        <w:t>III - Do empenho, da liquidação e do pagamento das despesas;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IV - Do cumprimento das disposições legais e contratuais;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V - Da execução de acordos, contratos e convênios;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VI - Das tomadas de conta realizadas ou superintendidas pela contabilidade;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VII - Da fidelidade dos balanços e da elaboração e apresentação da prestação de contas; e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VIII - Das demais atividades peculiares ao exercício da auditagem.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bookmarkStart w:id="5" w:name="artigo_5"/>
      <w:r w:rsidRPr="00847C22">
        <w:rPr>
          <w:rFonts w:ascii="Calibri" w:eastAsia="Times New Roman" w:hAnsi="Calibri" w:cs="Times New Roman"/>
          <w:b/>
          <w:bCs/>
          <w:color w:val="FFFFFF"/>
          <w:sz w:val="17"/>
          <w:szCs w:val="17"/>
          <w:shd w:val="clear" w:color="auto" w:fill="D9534F"/>
          <w:lang w:eastAsia="pt-BR"/>
        </w:rPr>
        <w:t>Art. 5º</w:t>
      </w:r>
      <w:bookmarkEnd w:id="5"/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t> A Assessoria de Projetos Especiais tem a finalidade de: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I - Assessorar o Chefe do Poder Executivo em assuntos e projetos que se articulem com a iniciativa privada;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II - Acompanhar e instruir projetos de interesse do Município em outras esferas de governo e em órgãos de fomento nacional e internacional;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III - Viabilizar e agilizar a liberação de recursos necessários à execução de projetos e ações de governo.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bookmarkStart w:id="6" w:name="artigo_6"/>
      <w:r w:rsidRPr="00847C22">
        <w:rPr>
          <w:rFonts w:ascii="Calibri" w:eastAsia="Times New Roman" w:hAnsi="Calibri" w:cs="Times New Roman"/>
          <w:b/>
          <w:bCs/>
          <w:color w:val="FFFFFF"/>
          <w:sz w:val="17"/>
          <w:szCs w:val="17"/>
          <w:shd w:val="clear" w:color="auto" w:fill="D9534F"/>
          <w:lang w:eastAsia="pt-BR"/>
        </w:rPr>
        <w:t>Art. 6º</w:t>
      </w:r>
      <w:bookmarkEnd w:id="6"/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t> A Coordenadoria Especial da Mulher tem a finalidade de: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I - Traçar diretrizes em seu campo de atuação;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II - Formular políticas de interesse específico da mulher;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III - Estimular, apoiar e desenvolver estudos e diagnósticos sobre a situação da mulher no Município, articulada com as secretarias afins, a administração direta e indireta, e, de forma indicativa, para o setor privado.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bookmarkStart w:id="7" w:name="artigo_7"/>
      <w:r w:rsidRPr="00847C22">
        <w:rPr>
          <w:rFonts w:ascii="Calibri" w:eastAsia="Times New Roman" w:hAnsi="Calibri" w:cs="Times New Roman"/>
          <w:b/>
          <w:bCs/>
          <w:color w:val="FFFFFF"/>
          <w:sz w:val="17"/>
          <w:szCs w:val="17"/>
          <w:shd w:val="clear" w:color="auto" w:fill="D9534F"/>
          <w:lang w:eastAsia="pt-BR"/>
        </w:rPr>
        <w:t>Art. 7º</w:t>
      </w:r>
      <w:bookmarkEnd w:id="7"/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t> A Assessoria de Imprensa tem a finalidade de desenvolver as atividades relativas à comunicação social, em especial, à publicação e à divulgação dos atos e fatos referentes ao Governo Municipal, além de acompanhamento e articulação permanentes com os meios de comunicação.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Capítulo </w:t>
      </w:r>
      <w:r w:rsidRPr="00847C22">
        <w:rPr>
          <w:rFonts w:ascii="Calibri" w:eastAsia="Times New Roman" w:hAnsi="Calibri" w:cs="Times New Roman"/>
          <w:caps/>
          <w:color w:val="333333"/>
          <w:sz w:val="23"/>
          <w:szCs w:val="23"/>
          <w:lang w:eastAsia="pt-BR"/>
        </w:rPr>
        <w:t>II</w:t>
      </w:r>
      <w:r w:rsidRPr="00847C22">
        <w:rPr>
          <w:rFonts w:ascii="Calibri" w:eastAsia="Times New Roman" w:hAnsi="Calibri" w:cs="Times New Roman"/>
          <w:caps/>
          <w:color w:val="333333"/>
          <w:sz w:val="23"/>
          <w:szCs w:val="23"/>
          <w:lang w:eastAsia="pt-BR"/>
        </w:rPr>
        <w:br/>
        <w:t>DAS SECRETARIAS</w:t>
      </w:r>
      <w:r w:rsidRPr="00847C22">
        <w:rPr>
          <w:rFonts w:ascii="Calibri" w:eastAsia="Times New Roman" w:hAnsi="Calibri" w:cs="Times New Roman"/>
          <w:caps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bookmarkStart w:id="8" w:name="artigo_8"/>
      <w:r w:rsidRPr="00847C22">
        <w:rPr>
          <w:rFonts w:ascii="Calibri" w:eastAsia="Times New Roman" w:hAnsi="Calibri" w:cs="Times New Roman"/>
          <w:b/>
          <w:bCs/>
          <w:color w:val="FFFFFF"/>
          <w:sz w:val="17"/>
          <w:szCs w:val="17"/>
          <w:shd w:val="clear" w:color="auto" w:fill="D9534F"/>
          <w:lang w:eastAsia="pt-BR"/>
        </w:rPr>
        <w:t>Art. 8º</w:t>
      </w:r>
      <w:bookmarkEnd w:id="8"/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t> São as seguintes as Secretarias: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I - Geral;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II - De Planejamento;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lastRenderedPageBreak/>
        <w:br/>
        <w:t>III - De Administração;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IV - De Fazenda;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V - De Recursos Humanos;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VI - De Educação;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VII - De Cultura;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VIII - De Agricultura e Abastecimento;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IX - De Obras;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X - De Saúde;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XI - De Ação Social;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XII - De Negócios Jurídicos.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Parágrafo Único - São Secretários Municipais os titulares das Secretarias.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SEÇÃO I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DOS ASSUNTOS ESSENCIAIS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bookmarkStart w:id="9" w:name="artigo_9"/>
      <w:r w:rsidRPr="00847C22">
        <w:rPr>
          <w:rFonts w:ascii="Calibri" w:eastAsia="Times New Roman" w:hAnsi="Calibri" w:cs="Times New Roman"/>
          <w:b/>
          <w:bCs/>
          <w:color w:val="FFFFFF"/>
          <w:sz w:val="17"/>
          <w:szCs w:val="17"/>
          <w:shd w:val="clear" w:color="auto" w:fill="D9534F"/>
          <w:lang w:eastAsia="pt-BR"/>
        </w:rPr>
        <w:t>Art. 9º</w:t>
      </w:r>
      <w:bookmarkEnd w:id="9"/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t> Constitui área de competência de cada Secretaria: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I - SECRETARIA GERAL: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Conforme dispõe o artigo 3º desta Lei.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II - SECRETARIA DE PLANEJAMENTO: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a) realizar estudos e pesquisas para o planejamento das atividades do Governo Municipal;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b) elaborar a proposta orçamentária do Município;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c) controlar, em conjunto com a Secretaria de Fazenda, a execução do Orçamento Geral;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d) estudar e propor medidas que visem à racionalização dos trabalhos nos órgãos do Município;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e) implementar a integração das atividades e dos programas Governo Municipal.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III - SECRETARIA DE ADMINISTRAÇÃO: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Programar, organizar, dirigir, coordenar e controlar, direta ou indiretamente, os assuntos de comunicações, materiais e patrimônio.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lastRenderedPageBreak/>
        <w:t>IV - SECRETARIA DE FAZENDA: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a) programar, dirigir, coordenar e controlar as atividades financeiras da administração;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b) organizar e orientar a execução dos serviços atinentes à política tributária e econômico-financeira do Município;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c) promover os registros contábeis referentes à execução financeira, orçamentária e patrimonial, bem como a fiscalização tributária.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V - SECRETARIA DE RECURSOS HUMANOS: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a) programar, organizar, dirigir, coordenar e controlar a execução de atividades relativas à política de recursos humanos;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b) proceder aos registros referentes ao controle funcional e financeiro relativo ao recursos humanos;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c) organizar atividades específicas de segurança no trabalho de saúde ocupacional e medicina do trabalho, bem como dar início a elas.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VI - SECRETARIA DE EDUCAÇÃO: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Organizar, orientar, planejar, pesquisar, supervisionar, dirigir e controlar o ensino municipal.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VII - SECRETARIA DE CULTURA: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a) formular, dirigir e fomentar atividades culturais, estimulando o progresso da cultura intelectual, técnica e artística nas suas variadas manifestações;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b) coordenar as atividades da Banda Municipal;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c) propor no âmbito do Poder Público as providências necessárias para a difusão dos nossos valores artísticos, culturais e históricos;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d) coordenar e dirigir as atividades da Biblioteca Municipal.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VIII - SECRETARIA DE AGRICULTURA E ABASTECIMENTO: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a) estabelecer e desenvolver projetos e programas visando à expansão da produção agropecuária no Município;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b) fomentar a produção agropecuária e apoiar o sistema de distribuição dos produtos agrícolas na Zona Urbana;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c) criar e viabilizar mecanismos de apoio e sustentação aos produtores rurais;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d) definir e executar a política agrícola e de abastecimento para o Município.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IX - SECRETARIA DE OBRAS: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a) execução de serviços atinentes a projetos de abertura e conservação de vias;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b) edificação de próprios municipais;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c) fiscalização de obras particulares e públicas, direta ou indiretamente;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d) manutenção de indústria de artefatos de cimento e pré-moldados;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e) supervisão das atividades técnicas e administrativas dos órgãos subordinados;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f) conservação e manutenção de iluminação pública;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 xml:space="preserve">g) execução dos serviços de pavimentação, assim como as respectivas obras preliminares, 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lastRenderedPageBreak/>
        <w:t>galerias, meios-fios e obras afins.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X - SECRETARIA DE SAÚDE: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Estudar, planejar, orientar, coordenar, supervisionar e executar medidas visando implantar e manter a política sanitária, nos aspectos de promoção, prevenção e recuperação da saúde.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XI - SECRETARIA DE AÇÃO SOCIAL: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Implantar a política social no Município, pautada na real necessidade da população, na universalização, descentralização e democratização dos serviços.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XII - SECRETARIA DE NEGÓCIOS JURÍDICOS: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a) assessorar o Chefe do Poder Executivo em assuntos de natureza jurídica;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b) supervisionar e controlar as atividades do serviço jurídico da Administração Direta;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c) representar o Município judicialmente.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SEÇÃO II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DOS ÓRGÃOS ESPECÍFICOS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bookmarkStart w:id="10" w:name="artigo_10"/>
      <w:r w:rsidRPr="00847C22">
        <w:rPr>
          <w:rFonts w:ascii="Calibri" w:eastAsia="Times New Roman" w:hAnsi="Calibri" w:cs="Times New Roman"/>
          <w:b/>
          <w:bCs/>
          <w:color w:val="FFFFFF"/>
          <w:sz w:val="17"/>
          <w:szCs w:val="17"/>
          <w:shd w:val="clear" w:color="auto" w:fill="D9534F"/>
          <w:lang w:eastAsia="pt-BR"/>
        </w:rPr>
        <w:t>Art. 10.</w:t>
      </w:r>
      <w:bookmarkEnd w:id="10"/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t> São órgãos específicos das Secretarias: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I - Na Secretaria Geral: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a) Assessoria Política;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b) Assessoria de Gabinete;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c) Assessoria de Relações Comunitárias;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d) Departamento de Apoio Administrativo.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II - Na Secretaria de Planejamento: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a) Departamento de Orçamento;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b) Departamento de Organização, Métodos e Sistemas;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c) Departamento de Planejamento;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d) Centro de Pesquisas e Informações.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III - Na Secretaria de Administração: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a) Departamento de Patrimônio;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b) Departamento de Material;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c) Departamento de Comunicações.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IV - Na Secretaria de Fazenda: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lastRenderedPageBreak/>
        <w:t>a) Departamento de Receita;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b) Departamento de Contabilidade;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c) Tesouro Municipal;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d) Centro de Processamento de Dados;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e) Departamento de Fiscalização.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V - Na Secretaria de Recursos Humanos: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a) Departamento de Documentação e Pagamento;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b) Departamento de Seleção e Desenvolvimento de Pessoal;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c) Departamento de Segurança e Medicina do Trabalho;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d) Departamento de Sistemas, Cargos e Funções.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VI - Na Secretaria de Educação: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a) Departamento de Ensino;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b) Departamento Administrativo.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VII - Na Secretaria de Cultura: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a) Departamento de Biblioteca;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b) Departamento de Ação Cultural;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c) Departamento de Patrimônio Histórico.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VIII - Na Secretaria de Agricultura e Abastecimento: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a) Departamento de Desenvolvimento;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b) Departamento de Abastecimento.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IX - Na Secretaria de Obras: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a) Departamento de Pavimentação;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b) Departamento de Edificações;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c) Departamento de Viação.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X - Na Secretaria de Saúde: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a) Departamento de Unidades Básicas e Hospitalares;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b) Departamento Administrativo-Financeiro;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c) Departamento de Saúde Coletiva;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d) Departamento de Vigilância a Saúde;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e) Departamento de Informações e Avaliação.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XI - Na Secretaria de Ação Social: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a) Departamento de Apoio Administrativo;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b) Departamento Técnico.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XII - Na Secretaria de Negócios Jurídicos: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lastRenderedPageBreak/>
        <w:br/>
        <w:t>a) Departamento Jurídico;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b) Departamento Administrativo.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Capítulo </w:t>
      </w:r>
      <w:r w:rsidRPr="00847C22">
        <w:rPr>
          <w:rFonts w:ascii="Calibri" w:eastAsia="Times New Roman" w:hAnsi="Calibri" w:cs="Times New Roman"/>
          <w:caps/>
          <w:color w:val="333333"/>
          <w:sz w:val="23"/>
          <w:szCs w:val="23"/>
          <w:lang w:eastAsia="pt-BR"/>
        </w:rPr>
        <w:t>III</w:t>
      </w:r>
      <w:r w:rsidRPr="00847C22">
        <w:rPr>
          <w:rFonts w:ascii="Calibri" w:eastAsia="Times New Roman" w:hAnsi="Calibri" w:cs="Times New Roman"/>
          <w:caps/>
          <w:color w:val="333333"/>
          <w:sz w:val="23"/>
          <w:szCs w:val="23"/>
          <w:lang w:eastAsia="pt-BR"/>
        </w:rPr>
        <w:br/>
        <w:t>DAS CRIAÇÕES E EXTINÇÃO DE ÓRGÃOS E CARGOS</w:t>
      </w:r>
      <w:r w:rsidRPr="00847C22">
        <w:rPr>
          <w:rFonts w:ascii="Calibri" w:eastAsia="Times New Roman" w:hAnsi="Calibri" w:cs="Times New Roman"/>
          <w:caps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bookmarkStart w:id="11" w:name="artigo_11"/>
      <w:r w:rsidRPr="00847C22">
        <w:rPr>
          <w:rFonts w:ascii="Calibri" w:eastAsia="Times New Roman" w:hAnsi="Calibri" w:cs="Times New Roman"/>
          <w:b/>
          <w:bCs/>
          <w:color w:val="FFFFFF"/>
          <w:sz w:val="17"/>
          <w:szCs w:val="17"/>
          <w:shd w:val="clear" w:color="auto" w:fill="D9534F"/>
          <w:lang w:eastAsia="pt-BR"/>
        </w:rPr>
        <w:t>Art. 11.</w:t>
      </w:r>
      <w:bookmarkEnd w:id="11"/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t> São criados os órgãos: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I - Secretaria de Agricultura e Abastecimento;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II - Secretaria de Obras;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III - Assessoria a Projetos Especiais.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bookmarkStart w:id="12" w:name="artigo_12"/>
      <w:r w:rsidRPr="00847C22">
        <w:rPr>
          <w:rFonts w:ascii="Calibri" w:eastAsia="Times New Roman" w:hAnsi="Calibri" w:cs="Times New Roman"/>
          <w:b/>
          <w:bCs/>
          <w:color w:val="FFFFFF"/>
          <w:sz w:val="17"/>
          <w:szCs w:val="17"/>
          <w:shd w:val="clear" w:color="auto" w:fill="D9534F"/>
          <w:lang w:eastAsia="pt-BR"/>
        </w:rPr>
        <w:t>Art. 12.</w:t>
      </w:r>
      <w:bookmarkEnd w:id="12"/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t> São criados os cargos de: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I - Secretário de Agricultura e Abastecimento;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II - Secretário de Obras;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III - Assessor a Projetos Especiais.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bookmarkStart w:id="13" w:name="artigo_13"/>
      <w:r w:rsidRPr="00847C22">
        <w:rPr>
          <w:rFonts w:ascii="Calibri" w:eastAsia="Times New Roman" w:hAnsi="Calibri" w:cs="Times New Roman"/>
          <w:b/>
          <w:bCs/>
          <w:color w:val="FFFFFF"/>
          <w:sz w:val="17"/>
          <w:szCs w:val="17"/>
          <w:shd w:val="clear" w:color="auto" w:fill="D9534F"/>
          <w:lang w:eastAsia="pt-BR"/>
        </w:rPr>
        <w:t>Art. 13.</w:t>
      </w:r>
      <w:bookmarkEnd w:id="13"/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t> São extintos os órgãos: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I - Secretaria de Agricultura e Meio Ambiente;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II - Secretaria de Urbanismo, Obras e Viação;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III - Secretaria de Serviços Públicos.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bookmarkStart w:id="14" w:name="artigo_14"/>
      <w:r w:rsidRPr="00847C22">
        <w:rPr>
          <w:rFonts w:ascii="Calibri" w:eastAsia="Times New Roman" w:hAnsi="Calibri" w:cs="Times New Roman"/>
          <w:b/>
          <w:bCs/>
          <w:color w:val="FFFFFF"/>
          <w:sz w:val="17"/>
          <w:szCs w:val="17"/>
          <w:shd w:val="clear" w:color="auto" w:fill="D9534F"/>
          <w:lang w:eastAsia="pt-BR"/>
        </w:rPr>
        <w:t>Art. 14.</w:t>
      </w:r>
      <w:bookmarkEnd w:id="14"/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t> São extintos os cargos de: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I - Secretário de Agricultura e Meio Ambiente;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II - Secretário de Urbanismo, Obras e Viação;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III - Secretário de Serviços Públicos.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bookmarkStart w:id="15" w:name="artigo_15"/>
      <w:r w:rsidRPr="00847C22">
        <w:rPr>
          <w:rFonts w:ascii="Calibri" w:eastAsia="Times New Roman" w:hAnsi="Calibri" w:cs="Times New Roman"/>
          <w:b/>
          <w:bCs/>
          <w:color w:val="FFFFFF"/>
          <w:sz w:val="17"/>
          <w:szCs w:val="17"/>
          <w:shd w:val="clear" w:color="auto" w:fill="D9534F"/>
          <w:lang w:eastAsia="pt-BR"/>
        </w:rPr>
        <w:t>Art. 15.</w:t>
      </w:r>
      <w:bookmarkEnd w:id="15"/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t> Ficam autorizados o remanejamento e a lotação de empregados e servidores estatutários da Administração Direta e Indireta do Poder Executivo, obedecidos os respectivos regimes jurídicos e os princípios da conveniência e oportunidade administrativas.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 xml:space="preserve">Parágrafo Único - Concretizados o remanejamento e a lotação de que trata este artigo, o Executivo proporá as necessárias alterações nos respectivos Planos de Cargos e Salários 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lastRenderedPageBreak/>
        <w:t>dos Órgãos da Administração Direta e Indireta do Poder Executivo.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Capítulo </w:t>
      </w:r>
      <w:r w:rsidRPr="00847C22">
        <w:rPr>
          <w:rFonts w:ascii="Calibri" w:eastAsia="Times New Roman" w:hAnsi="Calibri" w:cs="Times New Roman"/>
          <w:caps/>
          <w:color w:val="333333"/>
          <w:sz w:val="23"/>
          <w:szCs w:val="23"/>
          <w:lang w:eastAsia="pt-BR"/>
        </w:rPr>
        <w:t>IV</w:t>
      </w:r>
      <w:r w:rsidRPr="00847C22">
        <w:rPr>
          <w:rFonts w:ascii="Calibri" w:eastAsia="Times New Roman" w:hAnsi="Calibri" w:cs="Times New Roman"/>
          <w:caps/>
          <w:color w:val="333333"/>
          <w:sz w:val="23"/>
          <w:szCs w:val="23"/>
          <w:lang w:eastAsia="pt-BR"/>
        </w:rPr>
        <w:br/>
        <w:t>DAS DISPOSIÇÕES FINAIS</w:t>
      </w:r>
      <w:r w:rsidRPr="00847C22">
        <w:rPr>
          <w:rFonts w:ascii="Calibri" w:eastAsia="Times New Roman" w:hAnsi="Calibri" w:cs="Times New Roman"/>
          <w:caps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bookmarkStart w:id="16" w:name="artigo_16"/>
      <w:r w:rsidRPr="00847C22">
        <w:rPr>
          <w:rFonts w:ascii="Calibri" w:eastAsia="Times New Roman" w:hAnsi="Calibri" w:cs="Times New Roman"/>
          <w:b/>
          <w:bCs/>
          <w:color w:val="FFFFFF"/>
          <w:sz w:val="17"/>
          <w:szCs w:val="17"/>
          <w:shd w:val="clear" w:color="auto" w:fill="D9534F"/>
          <w:lang w:eastAsia="pt-BR"/>
        </w:rPr>
        <w:t>Art. 16.</w:t>
      </w:r>
      <w:bookmarkEnd w:id="16"/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t> O acervo patrimonial das Secretarias extintas será transferido para as Secretarias e para os órgãos da Administração Direta e Indireta que tiverem absorvido as correspondentes atribuições.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bookmarkStart w:id="17" w:name="artigo_17"/>
      <w:r w:rsidRPr="00847C22">
        <w:rPr>
          <w:rFonts w:ascii="Calibri" w:eastAsia="Times New Roman" w:hAnsi="Calibri" w:cs="Times New Roman"/>
          <w:b/>
          <w:bCs/>
          <w:color w:val="FFFFFF"/>
          <w:sz w:val="17"/>
          <w:szCs w:val="17"/>
          <w:shd w:val="clear" w:color="auto" w:fill="D9534F"/>
          <w:lang w:eastAsia="pt-BR"/>
        </w:rPr>
        <w:t>Art. 17.</w:t>
      </w:r>
      <w:bookmarkEnd w:id="17"/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t> O Executivo, por decreto, aprovará Regimento Interno da Prefeitura do Município de Londrina, regulamentando a estrutura definida por esta Lei e criando os órgãos de nível inferior ao de Departamento, com as respectivas atribuições.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bookmarkStart w:id="18" w:name="artigo_18"/>
      <w:r w:rsidRPr="00847C22">
        <w:rPr>
          <w:rFonts w:ascii="Calibri" w:eastAsia="Times New Roman" w:hAnsi="Calibri" w:cs="Times New Roman"/>
          <w:b/>
          <w:bCs/>
          <w:color w:val="FFFFFF"/>
          <w:sz w:val="17"/>
          <w:szCs w:val="17"/>
          <w:shd w:val="clear" w:color="auto" w:fill="D9534F"/>
          <w:lang w:eastAsia="pt-BR"/>
        </w:rPr>
        <w:t>Art. 18.</w:t>
      </w:r>
      <w:bookmarkEnd w:id="18"/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t> Os titulares dos cargos a que se refere o artigo 12 desta Lei e o titular da Coordenadoria Especial da Mulher perceberão a remuneração composta pelo valor do símbolo CC-01 mais a verba de representação, conforme dispõe o artigo 55, da Lei nº </w:t>
      </w:r>
      <w:hyperlink r:id="rId4" w:history="1">
        <w:r w:rsidRPr="00847C22">
          <w:rPr>
            <w:rFonts w:ascii="Calibri" w:eastAsia="Times New Roman" w:hAnsi="Calibri" w:cs="Times New Roman"/>
            <w:color w:val="B94A48"/>
            <w:sz w:val="23"/>
            <w:szCs w:val="23"/>
            <w:u w:val="single"/>
            <w:lang w:eastAsia="pt-BR"/>
          </w:rPr>
          <w:t>4.928</w:t>
        </w:r>
      </w:hyperlink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t>, de 17 de janeiro de 1992 (Estatuto do Regime Jurídico Único).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bookmarkStart w:id="19" w:name="artigo_19"/>
      <w:r w:rsidRPr="00847C22">
        <w:rPr>
          <w:rFonts w:ascii="Calibri" w:eastAsia="Times New Roman" w:hAnsi="Calibri" w:cs="Times New Roman"/>
          <w:b/>
          <w:bCs/>
          <w:color w:val="FFFFFF"/>
          <w:sz w:val="17"/>
          <w:szCs w:val="17"/>
          <w:shd w:val="clear" w:color="auto" w:fill="D9534F"/>
          <w:lang w:eastAsia="pt-BR"/>
        </w:rPr>
        <w:t>Art. 19.</w:t>
      </w:r>
      <w:bookmarkEnd w:id="19"/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t> Esta Lei entrará em vigor na data de sua publicação, revogadas as disposições em contrário.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Londrina, 09 de julho de 1993.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Luiz Eduardo Cheida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PREFEITO DO MUNICÍPIO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Amadeu Felipe da Luz Ferreira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SECRETÁRIO GERAL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Ref.: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Projeto de Lei nº 188/93</w:t>
      </w:r>
      <w:r w:rsidRPr="00847C22"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  <w:br/>
        <w:t>Autor: EXECUTIVO MUNICIPAL</w:t>
      </w:r>
    </w:p>
    <w:p w:rsidR="00847C22" w:rsidRPr="00847C22" w:rsidRDefault="00847C22" w:rsidP="00847C22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333333"/>
          <w:sz w:val="23"/>
          <w:szCs w:val="23"/>
          <w:lang w:eastAsia="pt-BR"/>
        </w:rPr>
      </w:pPr>
    </w:p>
    <w:p w:rsidR="007F6993" w:rsidRDefault="007F6993"/>
    <w:sectPr w:rsidR="007F6993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yriad Pro Semibold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7C22"/>
    <w:rsid w:val="007F6993"/>
    <w:rsid w:val="00847C22"/>
    <w:rsid w:val="00C753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8B80AB2-3D31-4D31-8E45-9684FF9D2D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link w:val="Ttulo1Char"/>
    <w:uiPriority w:val="9"/>
    <w:qFormat/>
    <w:rsid w:val="00847C2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paragraph" w:styleId="Ttulo2">
    <w:name w:val="heading 2"/>
    <w:basedOn w:val="Normal"/>
    <w:link w:val="Ttulo2Char"/>
    <w:uiPriority w:val="9"/>
    <w:qFormat/>
    <w:rsid w:val="00847C2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847C22"/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character" w:customStyle="1" w:styleId="Ttulo2Char">
    <w:name w:val="Título 2 Char"/>
    <w:basedOn w:val="Fontepargpadro"/>
    <w:link w:val="Ttulo2"/>
    <w:uiPriority w:val="9"/>
    <w:rsid w:val="00847C22"/>
    <w:rPr>
      <w:rFonts w:ascii="Times New Roman" w:eastAsia="Times New Roman" w:hAnsi="Times New Roman" w:cs="Times New Roman"/>
      <w:b/>
      <w:bCs/>
      <w:sz w:val="36"/>
      <w:szCs w:val="36"/>
      <w:lang w:eastAsia="pt-BR"/>
    </w:rPr>
  </w:style>
  <w:style w:type="character" w:customStyle="1" w:styleId="titulo">
    <w:name w:val="titulo"/>
    <w:basedOn w:val="Fontepargpadro"/>
    <w:rsid w:val="00847C22"/>
  </w:style>
  <w:style w:type="character" w:customStyle="1" w:styleId="label">
    <w:name w:val="label"/>
    <w:basedOn w:val="Fontepargpadro"/>
    <w:rsid w:val="00847C22"/>
  </w:style>
  <w:style w:type="character" w:styleId="Hyperlink">
    <w:name w:val="Hyperlink"/>
    <w:basedOn w:val="Fontepargpadro"/>
    <w:uiPriority w:val="99"/>
    <w:semiHidden/>
    <w:unhideWhenUsed/>
    <w:rsid w:val="00847C2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64743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leismunicipais.com.br/a/pr/l/londrina/lei-ordinaria/1992/492/4928/lei-ordinaria-n-4928-1992-dispoe-sobre-o-estatuto-do-regime-juridico-unico-dos-servidores-publicos-civis-do-municipio-de-londrina-pr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1778</Words>
  <Characters>9605</Characters>
  <Application>Microsoft Office Word</Application>
  <DocSecurity>0</DocSecurity>
  <Lines>80</Lines>
  <Paragraphs>22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Lorraine Moraes ferreira - matr 14.445-2</dc:creator>
  <cp:keywords/>
  <dc:description/>
  <cp:lastModifiedBy>Lorraine Moraes ferreira - matr 14.445-2</cp:lastModifiedBy>
  <cp:revision>1</cp:revision>
  <dcterms:created xsi:type="dcterms:W3CDTF">2020-05-08T17:18:00Z</dcterms:created>
  <dcterms:modified xsi:type="dcterms:W3CDTF">2020-05-08T17:20:00Z</dcterms:modified>
</cp:coreProperties>
</file>