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hd w:val="clear" w:color="auto" w:fill="FFFFFF"/>
        <w:jc w:val="center"/>
        <w:rPr/>
      </w:pP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>PNAB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 Nº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 xml:space="preserve">001/2024 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  <w:lang w:val="pt-BR"/>
        </w:rPr>
        <w:t>PARA FOMENTO À REDE MUNICIPAL DE PONTOS DE CULTURA DE LONDRINA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</w:rPr>
        <w:t>Política Nacional Aldir Blanc 2024</w:t>
      </w:r>
    </w:p>
    <w:p>
      <w:pPr>
        <w:pStyle w:val="Corpodotexto"/>
        <w:widowControl/>
        <w:spacing w:before="120" w:after="0"/>
        <w:ind w:left="120" w:right="120" w:hanging="0"/>
        <w:jc w:val="center"/>
        <w:rPr/>
      </w:pPr>
      <w:bookmarkStart w:id="0" w:name="__DdeLink__18981_3081250592"/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CULTURA VIVA DO TAMANHO DO BRASIL!</w:t>
      </w:r>
      <w:bookmarkEnd w:id="0"/>
    </w:p>
    <w:p>
      <w:pPr>
        <w:pStyle w:val="Corpodotexto"/>
        <w:widowControl/>
        <w:spacing w:before="120" w:after="12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bookmarkStart w:id="1" w:name="__DdeLink__253_3137165864"/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FOMENTO A PROJETOS CONTINUADOS DE PONTOS DE CULTURA</w:t>
      </w:r>
      <w:bookmarkEnd w:id="1"/>
    </w:p>
    <w:p>
      <w:pPr>
        <w:pStyle w:val="Normal"/>
        <w:tabs>
          <w:tab w:val="clear" w:pos="720"/>
          <w:tab w:val="center" w:pos="0" w:leader="none"/>
        </w:tabs>
        <w:spacing w:lineRule="auto" w:line="240" w:before="12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  <w:u w:val="single"/>
          <w:lang w:val="pt-BR"/>
        </w:rPr>
        <w:t>ANEXO 01 - CATEGORIAS E COTAS</w:t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sz w:val="24"/>
          <w:szCs w:val="24"/>
          <w:lang w:val="pt-BR"/>
        </w:rPr>
      </w:r>
      <w:bookmarkStart w:id="2" w:name="_GoBack"/>
      <w:bookmarkStart w:id="3" w:name="_GoBack"/>
      <w:bookmarkEnd w:id="3"/>
    </w:p>
    <w:p>
      <w:pPr>
        <w:pStyle w:val="Corpodotexto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Times New Roman" w:hAnsi="Times New Roman" w:eastAsia="Calibri" w:cs="Calibri"/>
          <w:b/>
          <w:b/>
          <w:i w:val="false"/>
          <w:i w:val="false"/>
          <w:caps w:val="false"/>
          <w:smallCaps w:val="false"/>
          <w:color w:val="000000"/>
          <w:spacing w:val="0"/>
          <w:sz w:val="28"/>
          <w:szCs w:val="24"/>
          <w:u w:val="single"/>
          <w:lang w:val="pt-BR"/>
        </w:rPr>
      </w:pPr>
      <w:r>
        <w:rPr>
          <w:rFonts w:eastAsia="Calibri" w:cs="Calibri" w:ascii="Calibri" w:hAnsi="Calibri"/>
          <w:b/>
          <w:i w:val="false"/>
          <w:caps w:val="false"/>
          <w:smallCaps w:val="false"/>
          <w:color w:val="auto"/>
          <w:spacing w:val="0"/>
          <w:sz w:val="24"/>
          <w:szCs w:val="24"/>
          <w:u w:val="single"/>
          <w:lang w:val="pt-BR"/>
        </w:rPr>
        <w:t>CATEGORIAS</w:t>
      </w:r>
    </w:p>
    <w:p>
      <w:pPr>
        <w:pStyle w:val="Corpodotexto"/>
        <w:widowControl/>
        <w:spacing w:lineRule="atLeast" w:line="192"/>
        <w:ind w:left="0" w:right="0" w:hanging="0"/>
        <w:jc w:val="both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I - Culturas Populares e Tradicionais: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 deverão ser selecionados, no mínimo, 30% (trinta por cento) de projetos apresentados por entidades com trajetória declarada e comprovadamente ligadas às culturas populares e tradicionais, e que tenham seus planos de trabalho também com ações voltadas ao segmento. </w:t>
      </w:r>
    </w:p>
    <w:p>
      <w:pPr>
        <w:pStyle w:val="Corpodotexto"/>
        <w:widowControl/>
        <w:spacing w:lineRule="atLeast" w:line="192"/>
        <w:ind w:left="0" w:right="0" w:hanging="0"/>
        <w:jc w:val="both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II - </w:t>
      </w:r>
      <w:bookmarkStart w:id="4" w:name="__DdeLink__15353_3081250592"/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Desconcentração Territoral e Regionalização</w:t>
      </w:r>
      <w:bookmarkEnd w:id="4"/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: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Visando à desconcentração territorial e à regionalização, 20% dos projetos deverão prever ações de incentivo direto a programas, a projetos e a ações de democratização do acesso à fruição e à produção artística e cultural em áreas periféricas, urbanas e rurais, e em territórios e regiões de maior vulnerabilidade econômica ou social, bem como em áreas de povos e comunidades tradicionais, conforme art. 6, II, da PNAB, quais sejam: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regiões periféricas;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regiões com menor Índice de Desenvolvimento Humano - IDH;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regiões onde são localizados conjuntos e empreendimentos habitacionais, e programas habitacionais de interesse social, promovidos por programas do governo federal ou local;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assentamentos e acampamentos;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regiões com menor presença de espaços e equipamentos culturais públicos;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regiões com menor histórico de acesso aos recursos da política pública de cultura;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zonas especiais de interesse social; VIII - áreas atingidas por desastres naturais;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territórios quilombolas;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territórios indígenas;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territórios rurais;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 w:before="0" w:after="0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espaços comunitários de convivência, acolhimento e alimentação; e</w:t>
      </w:r>
    </w:p>
    <w:p>
      <w:pPr>
        <w:pStyle w:val="Corpodotexto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lineRule="atLeast" w:line="192"/>
        <w:ind w:left="707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demais regiões que sejam habitadas por pessoas em situação de vulnerabilidade econômica ou social.</w:t>
      </w:r>
    </w:p>
    <w:p>
      <w:pPr>
        <w:pStyle w:val="Corpodotexto"/>
        <w:widowControl/>
        <w:ind w:left="0" w:right="0" w:hanging="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lineRule="atLeast" w:line="192"/>
        <w:ind w:left="0" w:right="0" w:hanging="0"/>
        <w:jc w:val="both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III - Ampla concorrência: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 30% das vagas se destinam à ampla concorrência, sem incidência de categorias. </w:t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color w:val="FF0000"/>
          <w:sz w:val="24"/>
          <w:szCs w:val="24"/>
          <w:u w:val="single"/>
          <w:lang w:val="pt-BR"/>
        </w:rPr>
      </w:pPr>
      <w:r>
        <w:rPr>
          <w:rFonts w:eastAsia="Calibri" w:cs="Calibri" w:ascii="Calibri" w:hAnsi="Calibri"/>
          <w:b/>
          <w:color w:val="FF0000"/>
          <w:sz w:val="24"/>
          <w:szCs w:val="24"/>
          <w:u w:val="single"/>
          <w:lang w:val="pt-BR"/>
        </w:rPr>
      </w:r>
    </w:p>
    <w:tbl>
      <w:tblPr>
        <w:tblStyle w:val="Table1"/>
        <w:tblW w:w="13965" w:type="dxa"/>
        <w:jc w:val="left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554"/>
        <w:gridCol w:w="6079"/>
        <w:gridCol w:w="2264"/>
        <w:gridCol w:w="5067"/>
      </w:tblGrid>
      <w:tr>
        <w:trPr>
          <w:cantSplit w:val="true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</w:r>
          </w:p>
        </w:tc>
        <w:tc>
          <w:tcPr>
            <w:tcW w:w="6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Calibri" w:ascii="Calibri" w:hAnsi="Calibri"/>
                <w:b/>
                <w:color w:val="FF0000"/>
                <w:sz w:val="24"/>
                <w:szCs w:val="24"/>
              </w:rPr>
              <w:t>NOME  E DESCRIÇÃO DA CATEGORIA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Calibri" w:ascii="Calibri" w:hAnsi="Calibri"/>
                <w:b/>
                <w:color w:val="FF0000"/>
                <w:sz w:val="24"/>
                <w:szCs w:val="24"/>
              </w:rPr>
              <w:t>NÚMERO DE VAGAS PARA CATEGORIA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b/>
                <w:color w:val="FF0000"/>
                <w:sz w:val="24"/>
                <w:szCs w:val="24"/>
              </w:rPr>
              <w:t>VALOR TOTAL DISPONÍVEL POR PROJETO SELECIONADO (R$)</w:t>
            </w:r>
          </w:p>
        </w:tc>
      </w:tr>
      <w:tr>
        <w:trPr/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center" w:pos="0" w:leader="none"/>
              </w:tabs>
              <w:spacing w:lineRule="auto" w:line="240" w:before="0" w:after="120"/>
              <w:jc w:val="both"/>
              <w:rPr/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  <w:t>01</w:t>
            </w:r>
          </w:p>
        </w:tc>
        <w:tc>
          <w:tcPr>
            <w:tcW w:w="6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center" w:pos="0" w:leader="none"/>
              </w:tabs>
              <w:spacing w:lineRule="auto" w:line="240" w:before="0" w:after="120"/>
              <w:jc w:val="both"/>
              <w:rPr/>
            </w:pPr>
            <w:r>
              <w:rPr>
                <w:rStyle w:val="Nfaseforte"/>
                <w:rFonts w:eastAsia="Calibri" w:cs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4"/>
                <w:highlight w:val="white"/>
              </w:rPr>
              <w:t>Culturas Populares e Tradicionais (30%)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 w:val="false"/>
                <w:b w:val="false"/>
                <w:bCs w:val="false"/>
                <w:color w:val="auto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  <w:t>3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color w:val="auto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</w:rPr>
              <w:t>91.000,00</w:t>
            </w:r>
          </w:p>
        </w:tc>
      </w:tr>
      <w:tr>
        <w:trPr/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  <w:t>02</w:t>
            </w:r>
          </w:p>
        </w:tc>
        <w:tc>
          <w:tcPr>
            <w:tcW w:w="6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Nfaseforte"/>
                <w:rFonts w:eastAsia="Calibri" w:cs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4"/>
              </w:rPr>
              <w:t>Desconcentração Territoral e Regionalização (20%)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color w:val="auto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</w:rPr>
              <w:t>91.000,00</w:t>
            </w:r>
          </w:p>
        </w:tc>
      </w:tr>
      <w:tr>
        <w:trPr/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  <w:t>03</w:t>
            </w:r>
          </w:p>
        </w:tc>
        <w:tc>
          <w:tcPr>
            <w:tcW w:w="6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center" w:pos="0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Nfaseforte"/>
                <w:rFonts w:eastAsia="Calibri" w:cs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4"/>
              </w:rPr>
              <w:t xml:space="preserve"> </w:t>
            </w:r>
            <w:bookmarkStart w:id="5" w:name="__DdeLink__4183_667061308"/>
            <w:r>
              <w:rPr>
                <w:rStyle w:val="Nfaseforte"/>
                <w:rFonts w:eastAsia="Calibri" w:cs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4"/>
              </w:rPr>
              <w:t>Ampla Concorrência</w:t>
            </w:r>
            <w:bookmarkEnd w:id="5"/>
            <w:r>
              <w:rPr>
                <w:rStyle w:val="Nfaseforte"/>
                <w:rFonts w:eastAsia="Calibri" w:cs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4"/>
              </w:rPr>
              <w:t xml:space="preserve"> (30%)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color w:val="auto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Calibri" w:hAnsi="Calibri"/>
                <w:b w:val="false"/>
                <w:bCs w:val="false"/>
                <w:color w:val="auto"/>
                <w:sz w:val="24"/>
                <w:szCs w:val="24"/>
              </w:rPr>
              <w:t>91.000,00</w:t>
            </w:r>
          </w:p>
        </w:tc>
      </w:tr>
    </w:tbl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color w:val="FF0000"/>
          <w:sz w:val="24"/>
          <w:szCs w:val="24"/>
          <w:u w:val="single"/>
          <w:lang w:val="pt-BR"/>
        </w:rPr>
      </w:pPr>
      <w:r>
        <w:rPr>
          <w:rFonts w:eastAsia="Calibri" w:cs="Calibri" w:ascii="Calibri" w:hAnsi="Calibri"/>
          <w:b/>
          <w:color w:val="FF0000"/>
          <w:sz w:val="24"/>
          <w:szCs w:val="24"/>
          <w:u w:val="single"/>
          <w:lang w:val="pt-BR"/>
        </w:rPr>
      </w:r>
    </w:p>
    <w:p>
      <w:pPr>
        <w:pStyle w:val="Corpodotexto"/>
        <w:widowControl/>
        <w:spacing w:lineRule="atLeast" w:line="192"/>
        <w:ind w:left="0" w:right="0" w:hanging="0"/>
        <w:jc w:val="both"/>
        <w:rPr/>
      </w:pPr>
      <w:bookmarkStart w:id="6" w:name="__DdeLink__14254_3081250592"/>
      <w:bookmarkEnd w:id="6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DAS POLÍTICAS DE COTAS OU RESERVA DE VAGAS</w:t>
      </w:r>
    </w:p>
    <w:tbl>
      <w:tblPr>
        <w:tblStyle w:val="TableNormal"/>
        <w:tblW w:w="13888" w:type="dxa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24"/>
        <w:gridCol w:w="7063"/>
      </w:tblGrid>
      <w:tr>
        <w:trPr/>
        <w:tc>
          <w:tcPr>
            <w:tcW w:w="6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b/>
                <w:b/>
                <w:sz w:val="24"/>
                <w:szCs w:val="24"/>
                <w:highlight w:val="yellow"/>
                <w:lang w:val="pt-BR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  <w:highlight w:val="yellow"/>
                <w:lang w:val="pt-BR"/>
              </w:rPr>
            </w:r>
          </w:p>
        </w:tc>
        <w:tc>
          <w:tcPr>
            <w:tcW w:w="7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NÚMERO DE VAGAS MÍNIMAS</w:t>
            </w:r>
          </w:p>
        </w:tc>
      </w:tr>
      <w:tr>
        <w:trPr/>
        <w:tc>
          <w:tcPr>
            <w:tcW w:w="6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b/>
                <w:b/>
                <w:sz w:val="24"/>
                <w:szCs w:val="24"/>
                <w:lang w:val="pt-BR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  <w:lang w:val="pt-BR"/>
              </w:rPr>
              <w:t>pessoas negras (pretas ou pardas)</w:t>
            </w:r>
          </w:p>
        </w:tc>
        <w:tc>
          <w:tcPr>
            <w:tcW w:w="7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val="pt-BR"/>
              </w:rPr>
              <w:t>2</w:t>
            </w:r>
          </w:p>
        </w:tc>
      </w:tr>
      <w:tr>
        <w:trPr/>
        <w:tc>
          <w:tcPr>
            <w:tcW w:w="6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pessoas indígenas</w:t>
            </w:r>
          </w:p>
        </w:tc>
        <w:tc>
          <w:tcPr>
            <w:tcW w:w="7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lang w:val="pt-BR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val="pt-BR"/>
              </w:rPr>
              <w:t>1</w:t>
            </w:r>
          </w:p>
        </w:tc>
      </w:tr>
      <w:tr>
        <w:trPr/>
        <w:tc>
          <w:tcPr>
            <w:tcW w:w="6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pessoas com deficiência</w:t>
            </w:r>
          </w:p>
        </w:tc>
        <w:tc>
          <w:tcPr>
            <w:tcW w:w="7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lang w:val="pt-BR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val="pt-BR"/>
              </w:rPr>
              <w:t>1</w:t>
            </w:r>
          </w:p>
        </w:tc>
      </w:tr>
    </w:tbl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/>
      </w:pPr>
      <w:r>
        <w:rPr/>
      </w:r>
    </w:p>
    <w:sectPr>
      <w:headerReference w:type="default" r:id="rId2"/>
      <w:type w:val="nextPage"/>
      <w:pgSz w:orient="landscape" w:w="16838" w:h="11906"/>
      <w:pgMar w:left="1440" w:right="1054" w:header="720" w:top="1440" w:footer="0" w:bottom="1440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jc w:val="center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7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3425" cy="17780"/>
              <wp:effectExtent l="0" t="0" r="0" b="0"/>
              <wp:wrapNone/>
              <wp:docPr id="1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2920" cy="1728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105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9525" distL="114300" distR="122555" simplePos="0" locked="0" layoutInCell="1" allowOverlap="1" relativeHeight="10">
          <wp:simplePos x="0" y="0"/>
          <wp:positionH relativeFrom="column">
            <wp:posOffset>294005</wp:posOffset>
          </wp:positionH>
          <wp:positionV relativeFrom="paragraph">
            <wp:posOffset>-250190</wp:posOffset>
          </wp:positionV>
          <wp:extent cx="1229995" cy="581025"/>
          <wp:effectExtent l="0" t="0" r="0" b="0"/>
          <wp:wrapTight wrapText="bothSides">
            <wp:wrapPolygon edited="0">
              <wp:start x="-504" y="0"/>
              <wp:lineTo x="-504" y="20689"/>
              <wp:lineTo x="21364" y="20689"/>
              <wp:lineTo x="21364" y="0"/>
              <wp:lineTo x="-504" y="0"/>
            </wp:wrapPolygon>
          </wp:wrapTight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999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suff w:val="nothing"/>
      <w:lvlText w:val=""/>
      <w:lvlJc w:val="left"/>
      <w:pPr>
        <w:ind w:left="707" w:hanging="0"/>
      </w:pPr>
      <w:rPr>
        <w:rFonts w:ascii="Symbol" w:hAnsi="Symbol" w:cs="Symbol" w:hint="default"/>
        <w:sz w:val="28"/>
        <w:b w:val="false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"/>
    <w:next w:val="LOnormal"/>
    <w:qFormat/>
    <w:pPr>
      <w:keepNext w:val="true"/>
      <w:keepLines/>
      <w:widowControl w:val="false"/>
      <w:bidi w:val="0"/>
      <w:spacing w:before="400" w:after="12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en-US" w:eastAsia="zh-CN" w:bidi="hi-IN"/>
    </w:rPr>
  </w:style>
  <w:style w:type="paragraph" w:styleId="Ttulo2">
    <w:name w:val="Heading 2"/>
    <w:basedOn w:val="Normal"/>
    <w:next w:val="LOnormal"/>
    <w:qFormat/>
    <w:pPr>
      <w:keepNext w:val="true"/>
      <w:keepLines/>
      <w:widowControl w:val="false"/>
      <w:bidi w:val="0"/>
      <w:spacing w:before="360" w:after="120"/>
      <w:jc w:val="left"/>
      <w:outlineLvl w:val="1"/>
    </w:pPr>
    <w:rPr>
      <w:rFonts w:ascii="Arial" w:hAnsi="Arial" w:eastAsia="Arial" w:cs="Arial"/>
      <w:color w:val="auto"/>
      <w:kern w:val="0"/>
      <w:sz w:val="32"/>
      <w:szCs w:val="32"/>
      <w:lang w:val="en-US" w:eastAsia="zh-CN" w:bidi="hi-IN"/>
    </w:rPr>
  </w:style>
  <w:style w:type="paragraph" w:styleId="Ttulo3">
    <w:name w:val="Heading 3"/>
    <w:basedOn w:val="Normal"/>
    <w:next w:val="LOnormal"/>
    <w:qFormat/>
    <w:pPr>
      <w:keepNext w:val="true"/>
      <w:keepLines/>
      <w:widowControl w:val="false"/>
      <w:bidi w:val="0"/>
      <w:spacing w:before="320" w:after="80"/>
      <w:jc w:val="left"/>
      <w:outlineLvl w:val="2"/>
    </w:pPr>
    <w:rPr>
      <w:rFonts w:ascii="Arial" w:hAnsi="Arial" w:eastAsia="Arial" w:cs="Arial"/>
      <w:color w:val="434343"/>
      <w:kern w:val="0"/>
      <w:sz w:val="28"/>
      <w:szCs w:val="28"/>
      <w:lang w:val="en-US" w:eastAsia="zh-CN" w:bidi="hi-IN"/>
    </w:rPr>
  </w:style>
  <w:style w:type="paragraph" w:styleId="Ttulo4">
    <w:name w:val="Heading 4"/>
    <w:basedOn w:val="Normal"/>
    <w:next w:val="LOnormal"/>
    <w:qFormat/>
    <w:pPr>
      <w:keepNext w:val="true"/>
      <w:keepLines/>
      <w:widowControl w:val="false"/>
      <w:bidi w:val="0"/>
      <w:spacing w:before="280" w:after="80"/>
      <w:jc w:val="left"/>
      <w:outlineLvl w:val="3"/>
    </w:pPr>
    <w:rPr>
      <w:rFonts w:ascii="Arial" w:hAnsi="Arial" w:eastAsia="Arial" w:cs="Arial"/>
      <w:color w:val="666666"/>
      <w:kern w:val="0"/>
      <w:sz w:val="24"/>
      <w:szCs w:val="24"/>
      <w:lang w:val="en-US" w:eastAsia="zh-CN" w:bidi="hi-IN"/>
    </w:rPr>
  </w:style>
  <w:style w:type="paragraph" w:styleId="Ttulo5">
    <w:name w:val="Heading 5"/>
    <w:basedOn w:val="Normal"/>
    <w:next w:val="LOnormal"/>
    <w:qFormat/>
    <w:pPr>
      <w:keepNext w:val="true"/>
      <w:keepLines/>
      <w:widowControl w:val="false"/>
      <w:bidi w:val="0"/>
      <w:spacing w:before="240" w:after="80"/>
      <w:jc w:val="left"/>
      <w:outlineLvl w:val="4"/>
    </w:pPr>
    <w:rPr>
      <w:rFonts w:ascii="Arial" w:hAnsi="Arial" w:eastAsia="Arial" w:cs="Arial"/>
      <w:color w:val="666666"/>
      <w:kern w:val="0"/>
      <w:sz w:val="22"/>
      <w:szCs w:val="22"/>
      <w:lang w:val="en-US" w:eastAsia="zh-CN" w:bidi="hi-IN"/>
    </w:rPr>
  </w:style>
  <w:style w:type="paragraph" w:styleId="Ttulo6">
    <w:name w:val="Heading 6"/>
    <w:basedOn w:val="Normal"/>
    <w:next w:val="LOnormal"/>
    <w:qFormat/>
    <w:pPr>
      <w:keepNext w:val="true"/>
      <w:keepLines/>
      <w:widowControl w:val="false"/>
      <w:bidi w:val="0"/>
      <w:spacing w:before="240" w:after="80"/>
      <w:jc w:val="left"/>
      <w:outlineLvl w:val="5"/>
    </w:pPr>
    <w:rPr>
      <w:rFonts w:ascii="Arial" w:hAnsi="Arial" w:eastAsia="Arial" w:cs="Arial"/>
      <w:i/>
      <w:color w:val="666666"/>
      <w:kern w:val="0"/>
      <w:sz w:val="22"/>
      <w:szCs w:val="22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2c3636"/>
    <w:rPr>
      <w:rFonts w:ascii="Tahoma" w:hAnsi="Tahoma" w:cs="Mangal"/>
      <w:sz w:val="16"/>
      <w:szCs w:val="14"/>
    </w:rPr>
  </w:style>
  <w:style w:type="character" w:styleId="RodapChar" w:customStyle="1">
    <w:name w:val="Rodapé Char"/>
    <w:basedOn w:val="DefaultParagraphFont"/>
    <w:link w:val="Rodap"/>
    <w:uiPriority w:val="99"/>
    <w:qFormat/>
    <w:rsid w:val="002c3636"/>
    <w:rPr>
      <w:rFonts w:cs="Mangal"/>
      <w:szCs w:val="20"/>
    </w:rPr>
  </w:style>
  <w:style w:type="character" w:styleId="Nfaseforte">
    <w:name w:val="Ênfase forte"/>
    <w:qFormat/>
    <w:rPr>
      <w:b/>
      <w:bCs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 w:cs="OpenSymbol"/>
      <w:b w:val="false"/>
      <w:sz w:val="28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Times New Roman" w:hAnsi="Times New Roman" w:cs="OpenSymbol"/>
      <w:b w:val="false"/>
      <w:sz w:val="28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  <w:b w:val="false"/>
      <w:sz w:val="28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Times New Roman" w:hAnsi="Times New Roman" w:cs="OpenSymbol"/>
      <w:b w:val="false"/>
      <w:sz w:val="28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  <w:b w:val="false"/>
      <w:sz w:val="28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Times New Roman" w:hAnsi="Times New Roman" w:cs="OpenSymbol"/>
      <w:b w:val="false"/>
      <w:sz w:val="28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keepLines/>
      <w:widowControl w:val="false"/>
      <w:bidi w:val="0"/>
      <w:spacing w:before="0" w:after="60"/>
      <w:jc w:val="left"/>
    </w:pPr>
    <w:rPr>
      <w:rFonts w:ascii="Arial" w:hAnsi="Arial" w:eastAsia="Arial" w:cs="Arial"/>
      <w:color w:val="auto"/>
      <w:kern w:val="0"/>
      <w:sz w:val="52"/>
      <w:szCs w:val="52"/>
      <w:lang w:val="en-US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normal" w:customStyle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">
    <w:name w:val="Header"/>
    <w:basedOn w:val="Normal"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c3636"/>
    <w:pPr>
      <w:spacing w:lineRule="auto" w:line="240"/>
    </w:pPr>
    <w:rPr>
      <w:rFonts w:ascii="Tahoma" w:hAnsi="Tahoma" w:cs="Mangal"/>
      <w:sz w:val="16"/>
      <w:szCs w:val="14"/>
    </w:rPr>
  </w:style>
  <w:style w:type="paragraph" w:styleId="Rodap">
    <w:name w:val="Footer"/>
    <w:basedOn w:val="Normal"/>
    <w:link w:val="RodapChar"/>
    <w:uiPriority w:val="99"/>
    <w:unhideWhenUsed/>
    <w:rsid w:val="002c3636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>
      <w:rFonts w:cs="Mangal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Application>LibreOffice/6.1.2.1$Windows_x86 LibreOffice_project/65905a128db06ba48db947242809d14d3f9a93fe</Application>
  <Pages>3</Pages>
  <Words>352</Words>
  <Characters>2001</Characters>
  <CharactersWithSpaces>2303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2024-06-18T16:36:00Z</dcterms:created>
  <dc:creator/>
  <dc:description/>
  <dc:language>pt-BR</dc:language>
  <cp:lastModifiedBy/>
  <dcterms:modified xsi:type="dcterms:W3CDTF">2024-07-31T16:21:25Z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