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wmf" ContentType="image/x-wmf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shd w:val="clear" w:fill="FFFFFF"/>
        <w:jc w:val="center"/>
        <w:rPr/>
      </w:pP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PNAB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Nº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>001/2024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>P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>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</w:r>
    </w:p>
    <w:p>
      <w:pPr>
        <w:pStyle w:val="Corpodotexto"/>
        <w:widowControl/>
        <w:spacing w:before="120" w:after="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</w:p>
    <w:p>
      <w:pPr>
        <w:pStyle w:val="Normal"/>
        <w:widowControl/>
        <w:spacing w:before="120" w:after="12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</w:p>
    <w:p>
      <w:pPr>
        <w:pStyle w:val="Normal"/>
        <w:shd w:val="clear" w:fill="FFFFFF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02 - CRITÉRIOS DE AVALIAÇÃO DA ETAPA DE SELEÇÃO</w:t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highlight w:val="yellow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Bloco 1 - Avaliação da atuação da entidade cultural (critério de certificação para entidades não certificadas)</w:t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magenta"/>
        </w:rPr>
      </w:pPr>
      <w:r>
        <w:rPr>
          <w:rFonts w:eastAsia="Calibri" w:cs="Calibri" w:ascii="Calibri" w:hAnsi="Calibri"/>
          <w:b/>
          <w:sz w:val="24"/>
          <w:szCs w:val="24"/>
          <w:highlight w:val="magenta"/>
        </w:rPr>
      </w:r>
    </w:p>
    <w:tbl>
      <w:tblPr>
        <w:tblStyle w:val="Table1"/>
        <w:tblW w:w="13965" w:type="dxa"/>
        <w:jc w:val="left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40" w:type="dxa"/>
          <w:left w:w="31" w:type="dxa"/>
          <w:bottom w:w="40" w:type="dxa"/>
          <w:right w:w="40" w:type="dxa"/>
        </w:tblCellMar>
        <w:tblLook w:val="0600"/>
      </w:tblPr>
      <w:tblGrid>
        <w:gridCol w:w="434"/>
        <w:gridCol w:w="8264"/>
        <w:gridCol w:w="915"/>
        <w:gridCol w:w="1395"/>
        <w:gridCol w:w="1455"/>
        <w:gridCol w:w="1501"/>
      </w:tblGrid>
      <w:tr>
        <w:trPr>
          <w:trHeight w:val="555" w:hRule="atLeast"/>
        </w:trPr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8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3765" w:type="dxa"/>
            <w:gridSpan w:val="3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DISTRIBUIÇÃO DOS PONTOS</w:t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PONTUAÇÃO MÁXIMA NO ITEM</w:t>
            </w:r>
          </w:p>
        </w:tc>
      </w:tr>
      <w:tr>
        <w:trPr>
          <w:trHeight w:val="79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 partir do portfólio, do formulário de inscrição e demais materiais enviados, e considerando os objetivos de Pontos de Cultura definidos na Lei que institui a Política Nacional de Cultura Viva (Lei nº 13.018/2014, art. 6º, I), analisar se a entidade ou coletivo cultural atende aos seguintes critérios: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Não Atende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Parcialmente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Plenamente</w:t>
            </w:r>
          </w:p>
        </w:tc>
        <w:tc>
          <w:tcPr>
            <w:tcW w:w="1501" w:type="dxa"/>
            <w:vMerge w:val="restar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100 pontos</w:t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Representa iniciativas culturais já desenvolvidas por comunidades, grupos e redes de colaboração.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b)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Promove, amplia e garante a criação e a produção artística e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Incentiva a preservação da cultura brasileira.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Estimula a exploração de espaços públicos e privados para serem disponibilizados para a ação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Aumenta a visibilidade das diversas iniciativas culturais.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 a diversidade cultural brasileira, garantindo diálogos interculturais.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Garante acesso aos meios de fruição, produção e difusão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52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h)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Assegura a inclusão cultural da população idosa, de mulheres, jovens, pessoas negras, com deficiência, LGBTQIAP+ e/ou de baixa renda, combatendo as desigualdades sociais.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i)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Contribui para o fortalecimento da autonomia social das comunidades.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j)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 o intercâmbio entre diferentes segmentos da comunidade.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k)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Estimula a articulação das redes sociais e culturais e dessas com a educação.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l)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Adota princípios de gestão compartilhada entre atores culturais não governamentais e o Estado.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m)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Fomenta as economias solidária e criativa.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n)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Protege o patrimônio cultural material, imaterial e promove as memórias comunitárias.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Apoia e incentiva manifestações culturais populares e tradicionais.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Realiza atividades culturais gratuitas e abertas com regularidade na comunidade.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55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q)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 ações da entidade/coletivo estão relacionadas aos eixos estruturantes da PNCV, por meio de ações nas áreas de formação, produção e/ou difusão sociocultural de maneira continuada.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5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 entidade possui articulação com outras organizações, compondo Frentes, Redes, Conselhos, Comissões, dentre outros espaços de participação e incidência política em áreas sinérgicas a PNCV.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Para ser certificada, a entidade precisará alcançar a pontuação mínima de 50 (cinquenta) pontos no Bloco 1.</w:t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Bloco 2 - Avaliação do projeto apresentado</w:t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highlight w:val="yellow"/>
        </w:rPr>
      </w:r>
    </w:p>
    <w:tbl>
      <w:tblPr>
        <w:tblStyle w:val="Table2"/>
        <w:tblW w:w="13920" w:type="dxa"/>
        <w:jc w:val="left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40" w:type="dxa"/>
          <w:left w:w="31" w:type="dxa"/>
          <w:bottom w:w="40" w:type="dxa"/>
          <w:right w:w="40" w:type="dxa"/>
        </w:tblCellMar>
        <w:tblLook w:val="0600"/>
      </w:tblPr>
      <w:tblGrid>
        <w:gridCol w:w="374"/>
        <w:gridCol w:w="6796"/>
        <w:gridCol w:w="1709"/>
        <w:gridCol w:w="1665"/>
        <w:gridCol w:w="1530"/>
        <w:gridCol w:w="1"/>
        <w:gridCol w:w="1844"/>
      </w:tblGrid>
      <w:tr>
        <w:trPr>
          <w:trHeight w:val="585" w:hRule="atLeast"/>
        </w:trPr>
        <w:tc>
          <w:tcPr>
            <w:tcW w:w="7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CRITÉRIOS</w:t>
            </w:r>
          </w:p>
        </w:tc>
        <w:tc>
          <w:tcPr>
            <w:tcW w:w="4905" w:type="dxa"/>
            <w:gridSpan w:val="4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DISTRIBUIÇÃO DOS PONTOS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PONTUAÇÃO MÁXIMA NO ITEM</w:t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I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Efeitos artístico-culturais, sociais e econômicos esperados com o projeto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Não Atende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Parcialmente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Plenamente</w:t>
            </w:r>
          </w:p>
        </w:tc>
        <w:tc>
          <w:tcPr>
            <w:tcW w:w="1845" w:type="dxa"/>
            <w:gridSpan w:val="2"/>
            <w:vMerge w:val="restar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50 pontos</w:t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contribui com a prática da cidadania cultural, com a ampliação das condições de acesso da comunidade aos bens e serviços culturais.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b)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 oficinas/ações formativas impactam de forma efetiva com a ampliação de repertórios artísticos e culturais.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 estratégias de acessibilidade promovem o acesso e o protagonismo das pessoas com deficiência.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estimula a diversidade cultural e a alteridade, promovendo o protagonismo e a interação entre grupos vulneráveis e excluídos.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 a expressividade e a criação estética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Prevê a realização de processos cooperativos e criativos continuados (p.ex.: jogo, dinâmica, experimentação, exercício estético, entre outros)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84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Contribui para o uso protagonista e consciente das tecnologias digitais, realizando estratégias de desenvolvimento da cultura digital; a promoção de culturas populares e tradicionais em meios digitais; e/ou combate à desinformação.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h)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 ações previstas contribuem com a geração de trabalho e renda na comunidade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135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i)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Fomenta atividades para disponibilizar crédito solidário e de meios de circulação local (moedas sociais), disponibilizar equipamentos (estúdio, ilhas de edição, maquinas e equipamentos, etc.) para uso coletivo, e espaços de interação produtiva cooperativa e comercialização solidária (espaços de encontro e trabalho, portais e ferramentas na internet, eventos, lojas, feiras, etc.)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j)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prevê estratégias que impactam em diferentes dimensões da vida social, como educação, saúde, meio ambiente, segurança, mobilidade etc.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k)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prevê estratégias efetivas de participação da comunidade na gestão do Ponto de Cultura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l)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promoverá a atuação em rede do Ponto de Cultura para fortalecer a sua base comunitária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II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Execução e detalhamento do Plano de Trabalho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Não Atende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Parcialmente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Plenamente</w:t>
            </w:r>
          </w:p>
        </w:tc>
        <w:tc>
          <w:tcPr>
            <w:tcW w:w="1845" w:type="dxa"/>
            <w:gridSpan w:val="2"/>
            <w:vMerge w:val="restar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35 pontos</w:t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Capacidade técnica, gerencial e operacional da entidade para execução do projeto (vinculação do portfólio com o projeto apresentado)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b)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define metas razoáveis e exequíveis a serem entregues, com informações sobre ações a serem executadas e prazos.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prevê estratégias pertinentes em relação aos resultados pretendidos.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prevê e detalha estratégias de divulgação específicas, com capacidade de democratização da informação acerca de suas ações.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prevê estratégias e meios de verificação do cumprimento das metas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 equipe técnica prevista é adequada para a realização do projeto.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8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apresenta clareza, coerência e razoabilidade entre as ações do projeto e os itens de despesas e seus custos;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h)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projeto tem exequibilidade, viabilidade para ser executado no prazo proposto.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79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III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Abrangência do projeto considerando o público beneficiário</w:t>
            </w:r>
          </w:p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 partir das informações dispostas no Planejamento do Projeto, a candidatura atenderá diretamente os seguintes públicos: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Não atende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Parcialmente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</w:t>
            </w:r>
          </w:p>
        </w:tc>
        <w:tc>
          <w:tcPr>
            <w:tcW w:w="1845" w:type="dxa"/>
            <w:gridSpan w:val="2"/>
            <w:vMerge w:val="restar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15 pontos</w:t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Estudantes da Rede Pública de ensino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b)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Primeira Infância (crianças de 0 a 6 anos)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55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População de baixa renda, habitando áreas com precária oferta de serviços públicos e de cultura, incluindo a área rural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Pessoas com deficiência e(ou) mobilidade reduzida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Povos Indígenas e Comunidades Tradicionais de Matriz Africana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3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f)</w:t>
            </w:r>
          </w:p>
        </w:tc>
        <w:tc>
          <w:tcPr>
            <w:tcW w:w="67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Pessoas LGBTQIA+</w:t>
            </w:r>
          </w:p>
        </w:tc>
        <w:tc>
          <w:tcPr>
            <w:tcW w:w="17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5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845" w:type="dxa"/>
            <w:gridSpan w:val="2"/>
            <w:vMerge w:val="continue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68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30" w:hRule="atLeast"/>
        </w:trPr>
        <w:tc>
          <w:tcPr>
            <w:tcW w:w="7170" w:type="dxa"/>
            <w:gridSpan w:val="2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TOTAL</w:t>
            </w:r>
          </w:p>
        </w:tc>
        <w:tc>
          <w:tcPr>
            <w:tcW w:w="4905" w:type="dxa"/>
            <w:gridSpan w:val="4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100 PONTOS</w:t>
            </w:r>
          </w:p>
        </w:tc>
        <w:tc>
          <w:tcPr>
            <w:tcW w:w="184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100 pontos</w:t>
            </w:r>
          </w:p>
        </w:tc>
      </w:tr>
    </w:tbl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highlight w:val="yellow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0" w:after="120"/>
        <w:jc w:val="both"/>
        <w:rPr/>
      </w:pPr>
      <w:r>
        <w:rPr/>
      </w:r>
    </w:p>
    <w:sectPr>
      <w:headerReference w:type="default" r:id="rId2"/>
      <w:type w:val="nextPage"/>
      <w:pgSz w:orient="landscape" w:w="16838" w:h="11906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13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885" cy="15240"/>
              <wp:effectExtent l="0" t="0" r="0" b="0"/>
              <wp:wrapNone/>
              <wp:docPr id="1" name="Figura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10400" cy="1476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7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19">
          <wp:simplePos x="0" y="0"/>
          <wp:positionH relativeFrom="column">
            <wp:posOffset>211455</wp:posOffset>
          </wp:positionH>
          <wp:positionV relativeFrom="paragraph">
            <wp:posOffset>-220345</wp:posOffset>
          </wp:positionV>
          <wp:extent cx="1227455" cy="614680"/>
          <wp:effectExtent l="0" t="0" r="0" b="0"/>
          <wp:wrapSquare wrapText="largest"/>
          <wp:docPr id="3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27455" cy="614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overflowPunct w:val="true"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1">
    <w:name w:val="Heading 1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400" w:after="120"/>
      <w:jc w:val="left"/>
    </w:pPr>
    <w:rPr>
      <w:rFonts w:ascii="Liberation Serif" w:hAnsi="Liberation Serif" w:eastAsia="NSimSun" w:cs="Mangal"/>
      <w:color w:val="auto"/>
      <w:kern w:val="2"/>
      <w:sz w:val="40"/>
      <w:szCs w:val="40"/>
      <w:lang w:val="pt-BR" w:eastAsia="zh-CN" w:bidi="hi-IN"/>
    </w:rPr>
  </w:style>
  <w:style w:type="paragraph" w:styleId="Ttulo2">
    <w:name w:val="Heading 2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360" w:after="120"/>
      <w:jc w:val="left"/>
    </w:pPr>
    <w:rPr>
      <w:rFonts w:ascii="Liberation Serif" w:hAnsi="Liberation Serif" w:eastAsia="NSimSun" w:cs="Mangal"/>
      <w:b w:val="false"/>
      <w:color w:val="auto"/>
      <w:kern w:val="2"/>
      <w:sz w:val="32"/>
      <w:szCs w:val="32"/>
      <w:lang w:val="pt-BR" w:eastAsia="zh-CN" w:bidi="hi-IN"/>
    </w:rPr>
  </w:style>
  <w:style w:type="paragraph" w:styleId="Ttulo3">
    <w:name w:val="Heading 3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320" w:after="80"/>
      <w:jc w:val="left"/>
    </w:pPr>
    <w:rPr>
      <w:rFonts w:ascii="Liberation Serif" w:hAnsi="Liberation Serif" w:eastAsia="NSimSun" w:cs="Mangal"/>
      <w:b w:val="false"/>
      <w:color w:val="434343"/>
      <w:kern w:val="2"/>
      <w:sz w:val="28"/>
      <w:szCs w:val="28"/>
      <w:lang w:val="pt-BR" w:eastAsia="zh-CN" w:bidi="hi-IN"/>
    </w:rPr>
  </w:style>
  <w:style w:type="paragraph" w:styleId="Ttulo4">
    <w:name w:val="Heading 4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280" w:after="80"/>
      <w:jc w:val="left"/>
    </w:pPr>
    <w:rPr>
      <w:rFonts w:ascii="Liberation Serif" w:hAnsi="Liberation Serif" w:eastAsia="NSimSun" w:cs="Mangal"/>
      <w:color w:val="666666"/>
      <w:kern w:val="2"/>
      <w:sz w:val="24"/>
      <w:szCs w:val="24"/>
      <w:lang w:val="pt-BR" w:eastAsia="zh-CN" w:bidi="hi-IN"/>
    </w:rPr>
  </w:style>
  <w:style w:type="paragraph" w:styleId="Ttulo5">
    <w:name w:val="Heading 5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240" w:after="80"/>
      <w:jc w:val="left"/>
    </w:pPr>
    <w:rPr>
      <w:rFonts w:ascii="Liberation Serif" w:hAnsi="Liberation Serif" w:eastAsia="NSimSun" w:cs="Mangal"/>
      <w:color w:val="666666"/>
      <w:kern w:val="2"/>
      <w:sz w:val="22"/>
      <w:szCs w:val="22"/>
      <w:lang w:val="pt-BR" w:eastAsia="zh-CN" w:bidi="hi-IN"/>
    </w:rPr>
  </w:style>
  <w:style w:type="paragraph" w:styleId="Ttulo6">
    <w:name w:val="Heading 6"/>
    <w:basedOn w:val="Normal"/>
    <w:next w:val="LOnormal"/>
    <w:qFormat/>
    <w:pPr>
      <w:keepNext w:val="true"/>
      <w:keepLines/>
      <w:pageBreakBefore w:val="false"/>
      <w:widowControl/>
      <w:overflowPunct w:val="true"/>
      <w:bidi w:val="0"/>
      <w:spacing w:lineRule="auto" w:line="240" w:before="240" w:after="80"/>
      <w:jc w:val="left"/>
    </w:pPr>
    <w:rPr>
      <w:rFonts w:ascii="Liberation Serif" w:hAnsi="Liberation Serif" w:eastAsia="NSimSun" w:cs="Mangal"/>
      <w:i/>
      <w:color w:val="666666"/>
      <w:kern w:val="2"/>
      <w:sz w:val="22"/>
      <w:szCs w:val="22"/>
      <w:lang w:val="pt-BR" w:eastAsia="zh-CN" w:bidi="hi-IN"/>
    </w:rPr>
  </w:style>
  <w:style w:type="character" w:styleId="Nfaseforte">
    <w:name w:val="Ênfase forte"/>
    <w:qFormat/>
    <w:rPr>
      <w:b/>
      <w:bCs/>
    </w:rPr>
  </w:style>
  <w:style w:type="character" w:styleId="Marcas">
    <w:name w:val="Marcas"/>
    <w:qFormat/>
    <w:rPr>
      <w:rFonts w:ascii="OpenSymbol" w:hAnsi="OpenSymbol" w:eastAsia="OpenSymbol" w:cs="OpenSymbol"/>
    </w:rPr>
  </w:style>
  <w:style w:type="character" w:styleId="RodapChar">
    <w:name w:val="Rodapé Char"/>
    <w:basedOn w:val="DefaultParagraphFont"/>
    <w:qFormat/>
    <w:rPr>
      <w:rFonts w:cs="Mangal"/>
      <w:szCs w:val="20"/>
    </w:rPr>
  </w:style>
  <w:style w:type="character" w:styleId="TextodebaloChar">
    <w:name w:val="Texto de balão Char"/>
    <w:basedOn w:val="DefaultParagraphFont"/>
    <w:qFormat/>
    <w:rPr>
      <w:rFonts w:ascii="Tahoma" w:hAnsi="Tahoma" w:cs="Mangal"/>
      <w:sz w:val="16"/>
      <w:szCs w:val="14"/>
    </w:rPr>
  </w:style>
  <w:style w:type="character" w:styleId="DefaultParagraphFont">
    <w:name w:val="Default Paragraph Font"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default="1">
    <w:name w:val="LO-normal"/>
    <w:qFormat/>
    <w:pPr>
      <w:widowControl/>
      <w:overflowPunct w:val="true"/>
      <w:bidi w:val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dodocumento">
    <w:name w:val="Title"/>
    <w:basedOn w:val="LOnormal"/>
    <w:next w:val="LOnormal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tulo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paragraph" w:styleId="Cabealho">
    <w:name w:val="Header"/>
    <w:basedOn w:val="Normal"/>
    <w:pPr/>
    <w:rPr/>
  </w:style>
  <w:style w:type="paragraph" w:styleId="Contedodoquadro">
    <w:name w:val="Conteúdo do quadro"/>
    <w:basedOn w:val="Normal"/>
    <w:qFormat/>
    <w:pPr/>
    <w:rPr/>
  </w:style>
  <w:style w:type="paragraph" w:styleId="Rodap">
    <w:name w:val="Footer"/>
    <w:basedOn w:val="Normal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>
      <w:rFonts w:cs="Mangal"/>
      <w:szCs w:val="20"/>
    </w:rPr>
  </w:style>
  <w:style w:type="paragraph" w:styleId="BalloonText">
    <w:name w:val="Balloon Text"/>
    <w:basedOn w:val="Normal"/>
    <w:qFormat/>
    <w:pPr>
      <w:spacing w:lineRule="auto" w:line="240"/>
    </w:pPr>
    <w:rPr>
      <w:rFonts w:ascii="Tahoma" w:hAnsi="Tahoma" w:cs="Mangal"/>
      <w:sz w:val="16"/>
      <w:szCs w:val="14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numbering" w:styleId="NoList">
    <w:name w:val="No List"/>
    <w:qFormat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wmf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LibreOffice/6.1.2.1$Windows_x86 LibreOffice_project/65905a128db06ba48db947242809d14d3f9a93fe</Application>
  <Pages>6</Pages>
  <Words>1035</Words>
  <Characters>5371</Characters>
  <CharactersWithSpaces>6146</CharactersWithSpaces>
  <Paragraphs>260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2024-07-31T16:23:23Z</dcterms:modified>
  <cp:revision>6</cp:revision>
  <dc:subject/>
  <dc:title/>
</cp:coreProperties>
</file>